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BB8B" w14:textId="514C49F4" w:rsidR="00B422F0" w:rsidRPr="00350CD8" w:rsidRDefault="00E521E7" w:rsidP="00350CD8">
      <w:pPr>
        <w:spacing w:after="1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4103E" wp14:editId="05ACCD4A">
                <wp:simplePos x="0" y="0"/>
                <wp:positionH relativeFrom="column">
                  <wp:posOffset>-524510</wp:posOffset>
                </wp:positionH>
                <wp:positionV relativeFrom="paragraph">
                  <wp:posOffset>-441325</wp:posOffset>
                </wp:positionV>
                <wp:extent cx="2354580" cy="786765"/>
                <wp:effectExtent l="0" t="0" r="0" b="0"/>
                <wp:wrapSquare wrapText="bothSides"/>
                <wp:docPr id="2093391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F6B18" w14:textId="54724EE4" w:rsidR="00B422F0" w:rsidRPr="00A72A7E" w:rsidRDefault="00E521E7" w:rsidP="00B422F0">
                            <w:pPr>
                              <w:rPr>
                                <w:rFonts w:ascii="Verdana" w:hAnsi="Verdana"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5899F5" wp14:editId="75262BFC">
                                  <wp:extent cx="2169795" cy="69596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9795" cy="695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410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3pt;margin-top:-34.75pt;width:185.4pt;height:61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" stroked="f">
                <v:textbox style="mso-fit-shape-to-text:t">
                  <w:txbxContent>
                    <w:p w14:paraId="550F6B18" w14:textId="54724EE4" w:rsidR="00B422F0" w:rsidRPr="00A72A7E" w:rsidRDefault="00E521E7" w:rsidP="00B422F0">
                      <w:pPr>
                        <w:rPr>
                          <w:rFonts w:ascii="Verdana" w:hAnsi="Verdana"/>
                          <w:lang w:eastAsia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5899F5" wp14:editId="75262BFC">
                            <wp:extent cx="2169795" cy="69596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9795" cy="695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9E73AC" w14:textId="77777777" w:rsidR="00124574" w:rsidRPr="00350CD8" w:rsidRDefault="00124574" w:rsidP="00350CD8">
      <w:pPr>
        <w:spacing w:after="120"/>
        <w:rPr>
          <w:rFonts w:ascii="Arial" w:hAnsi="Arial" w:cs="Arial"/>
        </w:rPr>
      </w:pPr>
    </w:p>
    <w:tbl>
      <w:tblPr>
        <w:tblW w:w="961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32"/>
      </w:tblGrid>
      <w:tr w:rsidR="0012514B" w:rsidRPr="00350CD8" w14:paraId="58554D8A" w14:textId="77777777" w:rsidTr="0033195B">
        <w:trPr>
          <w:trHeight w:val="510"/>
        </w:trPr>
        <w:tc>
          <w:tcPr>
            <w:tcW w:w="1980" w:type="dxa"/>
            <w:shd w:val="clear" w:color="auto" w:fill="D9D9D9"/>
            <w:vAlign w:val="center"/>
          </w:tcPr>
          <w:p w14:paraId="21C885D2" w14:textId="77777777" w:rsidR="0012514B" w:rsidRPr="00350CD8" w:rsidRDefault="0012514B" w:rsidP="00350CD8">
            <w:pPr>
              <w:spacing w:after="120"/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Job Title</w:t>
            </w:r>
          </w:p>
        </w:tc>
        <w:tc>
          <w:tcPr>
            <w:tcW w:w="7632" w:type="dxa"/>
            <w:shd w:val="clear" w:color="auto" w:fill="D9D9D9"/>
            <w:vAlign w:val="center"/>
          </w:tcPr>
          <w:p w14:paraId="24C29831" w14:textId="4DC923A1" w:rsidR="0012514B" w:rsidRPr="00350CD8" w:rsidRDefault="001F1B37" w:rsidP="00350CD8">
            <w:pPr>
              <w:spacing w:after="120"/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Deputy Director of Pro</w:t>
            </w:r>
            <w:r w:rsidR="00BE2DB0" w:rsidRPr="00350CD8">
              <w:rPr>
                <w:rFonts w:ascii="Arial" w:hAnsi="Arial" w:cs="Arial"/>
              </w:rPr>
              <w:t>gramme</w:t>
            </w:r>
            <w:r w:rsidRPr="00350CD8">
              <w:rPr>
                <w:rFonts w:ascii="Arial" w:hAnsi="Arial" w:cs="Arial"/>
              </w:rPr>
              <w:t xml:space="preserve"> Delivery </w:t>
            </w:r>
          </w:p>
        </w:tc>
      </w:tr>
      <w:tr w:rsidR="001F7A84" w:rsidRPr="00350CD8" w14:paraId="48A2A358" w14:textId="77777777" w:rsidTr="0033195B">
        <w:trPr>
          <w:trHeight w:val="2684"/>
        </w:trPr>
        <w:tc>
          <w:tcPr>
            <w:tcW w:w="1980" w:type="dxa"/>
            <w:vAlign w:val="center"/>
          </w:tcPr>
          <w:p w14:paraId="5B8C9ABF" w14:textId="77777777" w:rsidR="001F7A84" w:rsidRPr="00350CD8" w:rsidRDefault="001F7A84" w:rsidP="00350CD8">
            <w:pPr>
              <w:spacing w:before="120" w:after="120"/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Job Purpose</w:t>
            </w:r>
          </w:p>
        </w:tc>
        <w:tc>
          <w:tcPr>
            <w:tcW w:w="7632" w:type="dxa"/>
            <w:vAlign w:val="center"/>
          </w:tcPr>
          <w:p w14:paraId="3C1975A4" w14:textId="187CEE93" w:rsidR="001F1B37" w:rsidRPr="00350CD8" w:rsidRDefault="001F1B37" w:rsidP="00350CD8">
            <w:pPr>
              <w:spacing w:after="120"/>
              <w:rPr>
                <w:rFonts w:ascii="Arial" w:hAnsi="Arial" w:cs="Arial"/>
                <w:color w:val="000000"/>
              </w:rPr>
            </w:pPr>
            <w:r w:rsidRPr="00350CD8">
              <w:rPr>
                <w:rFonts w:ascii="Arial" w:hAnsi="Arial" w:cs="Arial"/>
                <w:color w:val="000000"/>
              </w:rPr>
              <w:t xml:space="preserve">As Deputy Director (DD) of </w:t>
            </w:r>
            <w:r w:rsidRPr="00350CD8">
              <w:rPr>
                <w:rFonts w:ascii="Arial" w:hAnsi="Arial" w:cs="Arial"/>
              </w:rPr>
              <w:t>Pro</w:t>
            </w:r>
            <w:r w:rsidR="00BE2DB0" w:rsidRPr="00350CD8">
              <w:rPr>
                <w:rFonts w:ascii="Arial" w:hAnsi="Arial" w:cs="Arial"/>
              </w:rPr>
              <w:t xml:space="preserve">gramme </w:t>
            </w:r>
            <w:r w:rsidRPr="00350CD8">
              <w:rPr>
                <w:rFonts w:ascii="Arial" w:hAnsi="Arial" w:cs="Arial"/>
              </w:rPr>
              <w:t xml:space="preserve">Delivery </w:t>
            </w:r>
            <w:r w:rsidRPr="00350CD8">
              <w:rPr>
                <w:rFonts w:ascii="Arial" w:hAnsi="Arial" w:cs="Arial"/>
                <w:color w:val="000000"/>
              </w:rPr>
              <w:t xml:space="preserve">your overarching responsibility is to lead and deliver a defined set of projects. The postholder has primary responsibility supported by the </w:t>
            </w:r>
            <w:r w:rsidR="00154309" w:rsidRPr="00350CD8">
              <w:rPr>
                <w:rFonts w:ascii="Arial" w:hAnsi="Arial" w:cs="Arial"/>
                <w:color w:val="000000"/>
              </w:rPr>
              <w:t xml:space="preserve">Programmes </w:t>
            </w:r>
            <w:r w:rsidRPr="00350CD8">
              <w:rPr>
                <w:rFonts w:ascii="Arial" w:hAnsi="Arial" w:cs="Arial"/>
                <w:color w:val="000000"/>
              </w:rPr>
              <w:t>Director for successful delivery of the required outcomes. Working with the D</w:t>
            </w:r>
            <w:r w:rsidR="00154309" w:rsidRPr="00350CD8">
              <w:rPr>
                <w:rFonts w:ascii="Arial" w:hAnsi="Arial" w:cs="Arial"/>
                <w:color w:val="000000"/>
              </w:rPr>
              <w:t xml:space="preserve">eputy </w:t>
            </w:r>
            <w:r w:rsidRPr="00350CD8">
              <w:rPr>
                <w:rFonts w:ascii="Arial" w:hAnsi="Arial" w:cs="Arial"/>
                <w:color w:val="000000"/>
              </w:rPr>
              <w:t>D</w:t>
            </w:r>
            <w:r w:rsidR="00154309" w:rsidRPr="00350CD8">
              <w:rPr>
                <w:rFonts w:ascii="Arial" w:hAnsi="Arial" w:cs="Arial"/>
                <w:color w:val="000000"/>
              </w:rPr>
              <w:t>irectors</w:t>
            </w:r>
            <w:r w:rsidRPr="00350CD8">
              <w:rPr>
                <w:rFonts w:ascii="Arial" w:hAnsi="Arial" w:cs="Arial"/>
                <w:color w:val="000000"/>
              </w:rPr>
              <w:t xml:space="preserve"> for </w:t>
            </w:r>
            <w:r w:rsidR="00154309" w:rsidRPr="00350CD8">
              <w:rPr>
                <w:rFonts w:ascii="Arial" w:hAnsi="Arial" w:cs="Arial"/>
                <w:color w:val="000000"/>
              </w:rPr>
              <w:t xml:space="preserve">Business </w:t>
            </w:r>
            <w:r w:rsidR="008F64CB" w:rsidRPr="00350CD8">
              <w:rPr>
                <w:rFonts w:ascii="Arial" w:hAnsi="Arial" w:cs="Arial"/>
                <w:color w:val="000000"/>
              </w:rPr>
              <w:t>Change</w:t>
            </w:r>
            <w:r w:rsidR="00154309" w:rsidRPr="00350CD8">
              <w:rPr>
                <w:rFonts w:ascii="Arial" w:hAnsi="Arial" w:cs="Arial"/>
                <w:color w:val="000000"/>
              </w:rPr>
              <w:t>,</w:t>
            </w:r>
            <w:r w:rsidR="008F64CB" w:rsidRPr="00350CD8">
              <w:rPr>
                <w:rFonts w:ascii="Arial" w:hAnsi="Arial" w:cs="Arial"/>
                <w:color w:val="000000"/>
              </w:rPr>
              <w:t xml:space="preserve"> Portfolio </w:t>
            </w:r>
            <w:r w:rsidR="00154309" w:rsidRPr="00350CD8">
              <w:rPr>
                <w:rFonts w:ascii="Arial" w:hAnsi="Arial" w:cs="Arial"/>
                <w:color w:val="000000"/>
              </w:rPr>
              <w:t>Assurance and Quality Improvement</w:t>
            </w:r>
            <w:r w:rsidR="008F64CB" w:rsidRPr="00350CD8">
              <w:rPr>
                <w:rFonts w:ascii="Arial" w:hAnsi="Arial" w:cs="Arial"/>
                <w:color w:val="000000"/>
              </w:rPr>
              <w:t xml:space="preserve"> </w:t>
            </w:r>
            <w:r w:rsidRPr="00350CD8">
              <w:rPr>
                <w:rFonts w:ascii="Arial" w:hAnsi="Arial" w:cs="Arial"/>
                <w:color w:val="000000"/>
              </w:rPr>
              <w:t xml:space="preserve">the postholder will ensure </w:t>
            </w:r>
            <w:r w:rsidR="00BC6A12" w:rsidRPr="00350CD8">
              <w:rPr>
                <w:rFonts w:ascii="Arial" w:hAnsi="Arial" w:cs="Arial"/>
                <w:color w:val="000000"/>
              </w:rPr>
              <w:t xml:space="preserve">delivery </w:t>
            </w:r>
            <w:r w:rsidRPr="00350CD8">
              <w:rPr>
                <w:rFonts w:ascii="Arial" w:hAnsi="Arial" w:cs="Arial"/>
                <w:color w:val="000000"/>
              </w:rPr>
              <w:t>and undertake regular monitoring and reporting of progress against a set of standards along with active management of risks and issues and ensuring the business readiness for change.</w:t>
            </w:r>
          </w:p>
          <w:p w14:paraId="4C750E37" w14:textId="77777777" w:rsidR="001F1B37" w:rsidRPr="00350CD8" w:rsidRDefault="00D27E2D" w:rsidP="00350CD8">
            <w:pPr>
              <w:spacing w:after="120"/>
              <w:rPr>
                <w:rFonts w:ascii="Arial" w:hAnsi="Arial" w:cs="Arial"/>
                <w:color w:val="000000"/>
              </w:rPr>
            </w:pPr>
            <w:r w:rsidRPr="00350CD8">
              <w:rPr>
                <w:rFonts w:ascii="Arial" w:hAnsi="Arial" w:cs="Arial"/>
                <w:color w:val="000000"/>
              </w:rPr>
              <w:t>.</w:t>
            </w:r>
          </w:p>
          <w:p w14:paraId="41AF2FEB" w14:textId="77777777" w:rsidR="00D27E2D" w:rsidRPr="00350CD8" w:rsidRDefault="00D27E2D" w:rsidP="00350CD8">
            <w:pPr>
              <w:spacing w:after="120"/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As DD the postholder will have extensive experience in the Project Delivery Profession delivering projects from a low to high level of complexity, certainty and scale where a high level of complexity is generally characterised as having a high degree of uncertainty, are large in size, politically sensitive, technically complex, have a large number of high profile or misaligned stakeholders and often need procedures and methodologies to be adapted to suit unique situations.</w:t>
            </w:r>
          </w:p>
          <w:p w14:paraId="169525B3" w14:textId="2B006E16" w:rsidR="00FF37BC" w:rsidRPr="00350CD8" w:rsidRDefault="00D27E2D" w:rsidP="00350CD8">
            <w:pPr>
              <w:spacing w:after="120"/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  <w:color w:val="000000"/>
              </w:rPr>
              <w:t>To be effective the postholder will lead, manage and direct stakeholder relationships across multiple groups to achieve buy-in to project/programme objectives and delivery of outcomes.</w:t>
            </w:r>
            <w:r w:rsidR="009F2063" w:rsidRPr="00350CD8">
              <w:rPr>
                <w:rFonts w:ascii="Arial" w:hAnsi="Arial" w:cs="Arial"/>
                <w:color w:val="000000"/>
              </w:rPr>
              <w:t xml:space="preserve"> In </w:t>
            </w:r>
            <w:proofErr w:type="gramStart"/>
            <w:r w:rsidR="009F2063" w:rsidRPr="00350CD8">
              <w:rPr>
                <w:rFonts w:ascii="Arial" w:hAnsi="Arial" w:cs="Arial"/>
                <w:color w:val="000000"/>
              </w:rPr>
              <w:t>addition</w:t>
            </w:r>
            <w:proofErr w:type="gramEnd"/>
            <w:r w:rsidR="009F2063" w:rsidRPr="00350CD8">
              <w:rPr>
                <w:rFonts w:ascii="Arial" w:hAnsi="Arial" w:cs="Arial"/>
                <w:color w:val="000000"/>
              </w:rPr>
              <w:t xml:space="preserve"> assess and understand the impact on stakeholders to improve the likelihood of their adoption of the change</w:t>
            </w:r>
          </w:p>
          <w:p w14:paraId="72D3F674" w14:textId="77777777" w:rsidR="00DD0B63" w:rsidRPr="00350CD8" w:rsidRDefault="00DD0B63" w:rsidP="00350CD8">
            <w:pPr>
              <w:pStyle w:val="Default"/>
              <w:ind w:left="12"/>
              <w:rPr>
                <w:rFonts w:ascii="Arial" w:hAnsi="Arial" w:cs="Arial"/>
                <w:bCs/>
              </w:rPr>
            </w:pPr>
          </w:p>
        </w:tc>
      </w:tr>
      <w:tr w:rsidR="00116458" w:rsidRPr="00350CD8" w14:paraId="13CA7EDA" w14:textId="77777777" w:rsidTr="00350CD8">
        <w:trPr>
          <w:trHeight w:val="493"/>
        </w:trPr>
        <w:tc>
          <w:tcPr>
            <w:tcW w:w="1980" w:type="dxa"/>
            <w:vAlign w:val="center"/>
          </w:tcPr>
          <w:p w14:paraId="226153B1" w14:textId="77777777" w:rsidR="00116458" w:rsidRPr="00350CD8" w:rsidRDefault="00116458" w:rsidP="00350CD8">
            <w:pPr>
              <w:spacing w:before="120" w:after="120"/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Reports to</w:t>
            </w:r>
          </w:p>
        </w:tc>
        <w:tc>
          <w:tcPr>
            <w:tcW w:w="7632" w:type="dxa"/>
            <w:vAlign w:val="center"/>
          </w:tcPr>
          <w:p w14:paraId="0AD47649" w14:textId="05939806" w:rsidR="00116458" w:rsidRPr="00350CD8" w:rsidRDefault="00E000E2" w:rsidP="00350CD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</w:rPr>
            </w:pPr>
            <w:r w:rsidRPr="00350CD8">
              <w:rPr>
                <w:rFonts w:ascii="Arial" w:hAnsi="Arial" w:cs="Arial"/>
              </w:rPr>
              <w:t xml:space="preserve">Programme </w:t>
            </w:r>
            <w:r w:rsidR="00116458" w:rsidRPr="00350CD8">
              <w:rPr>
                <w:rFonts w:ascii="Arial" w:hAnsi="Arial" w:cs="Arial"/>
              </w:rPr>
              <w:t xml:space="preserve">Director </w:t>
            </w:r>
          </w:p>
        </w:tc>
      </w:tr>
      <w:tr w:rsidR="00E268CD" w:rsidRPr="00350CD8" w14:paraId="451044F7" w14:textId="77777777" w:rsidTr="0033195B">
        <w:trPr>
          <w:trHeight w:val="530"/>
        </w:trPr>
        <w:tc>
          <w:tcPr>
            <w:tcW w:w="1980" w:type="dxa"/>
          </w:tcPr>
          <w:p w14:paraId="5A712ABD" w14:textId="77777777" w:rsidR="00E268CD" w:rsidRPr="00350CD8" w:rsidRDefault="00E268CD" w:rsidP="00350CD8">
            <w:pPr>
              <w:spacing w:before="120" w:after="120"/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Accountabilities</w:t>
            </w:r>
          </w:p>
        </w:tc>
        <w:tc>
          <w:tcPr>
            <w:tcW w:w="7632" w:type="dxa"/>
            <w:vAlign w:val="center"/>
          </w:tcPr>
          <w:p w14:paraId="428181AE" w14:textId="77777777" w:rsidR="00D27E2D" w:rsidRPr="00350CD8" w:rsidRDefault="00D27E2D" w:rsidP="00350CD8">
            <w:pPr>
              <w:ind w:left="16"/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 xml:space="preserve">The DD will create an environment in which projects can succeed – working effectively together and managing dependencies. </w:t>
            </w:r>
          </w:p>
          <w:p w14:paraId="7D58D510" w14:textId="77777777" w:rsidR="00D27E2D" w:rsidRPr="00350CD8" w:rsidRDefault="00D27E2D" w:rsidP="00350CD8">
            <w:pPr>
              <w:ind w:left="16"/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Deliver benefits and outcomes as set out in the business case</w:t>
            </w:r>
            <w:r w:rsidR="00673E11" w:rsidRPr="00350CD8">
              <w:rPr>
                <w:rFonts w:ascii="Arial" w:hAnsi="Arial" w:cs="Arial"/>
              </w:rPr>
              <w:t xml:space="preserve"> remaining in scope, on time, on budget and with the appropriate competencies and capabilities to succeed.</w:t>
            </w:r>
          </w:p>
          <w:p w14:paraId="4F7B5C30" w14:textId="77777777" w:rsidR="00E000E2" w:rsidRPr="00350CD8" w:rsidRDefault="00E000E2" w:rsidP="00350CD8">
            <w:pPr>
              <w:ind w:left="360"/>
              <w:rPr>
                <w:rFonts w:ascii="Arial" w:hAnsi="Arial" w:cs="Arial"/>
              </w:rPr>
            </w:pPr>
          </w:p>
          <w:p w14:paraId="53F2B362" w14:textId="7139BFAE" w:rsidR="00E268CD" w:rsidRPr="00350CD8" w:rsidRDefault="00774BDE" w:rsidP="00350CD8">
            <w:pPr>
              <w:ind w:left="16"/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 xml:space="preserve">Specific accountabilities include:  </w:t>
            </w:r>
          </w:p>
          <w:p w14:paraId="6AF335B5" w14:textId="77777777" w:rsidR="0033195B" w:rsidRPr="00350CD8" w:rsidRDefault="00673E11" w:rsidP="00350CD8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 xml:space="preserve">Build and maintain a strong delivery-focused project/programme and business change team. Provide leadership and direct larger </w:t>
            </w:r>
            <w:r w:rsidR="0080222B" w:rsidRPr="00350CD8">
              <w:rPr>
                <w:rFonts w:ascii="Arial" w:hAnsi="Arial" w:cs="Arial"/>
              </w:rPr>
              <w:t>multi-disciplinary</w:t>
            </w:r>
            <w:r w:rsidRPr="00350CD8">
              <w:rPr>
                <w:rFonts w:ascii="Arial" w:hAnsi="Arial" w:cs="Arial"/>
              </w:rPr>
              <w:t xml:space="preserve"> teams to deliver successfully</w:t>
            </w:r>
          </w:p>
          <w:p w14:paraId="54CB4A7D" w14:textId="3C2823D3" w:rsidR="00673E11" w:rsidRPr="00350CD8" w:rsidRDefault="00673E11" w:rsidP="00350CD8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 xml:space="preserve">Accountable for ensuring strategic and operational risks and issues are identified, prioritised, </w:t>
            </w:r>
            <w:r w:rsidR="0054538E" w:rsidRPr="00350CD8">
              <w:rPr>
                <w:rFonts w:ascii="Arial" w:hAnsi="Arial" w:cs="Arial"/>
              </w:rPr>
              <w:t>assessed,</w:t>
            </w:r>
            <w:r w:rsidRPr="00350CD8">
              <w:rPr>
                <w:rFonts w:ascii="Arial" w:hAnsi="Arial" w:cs="Arial"/>
              </w:rPr>
              <w:t xml:space="preserve"> and mitigated. </w:t>
            </w:r>
            <w:r w:rsidR="001F12D9" w:rsidRPr="00350CD8">
              <w:rPr>
                <w:rFonts w:ascii="Arial" w:hAnsi="Arial" w:cs="Arial"/>
              </w:rPr>
              <w:t xml:space="preserve">Lead risk mitigations escalating risks in a timely </w:t>
            </w:r>
            <w:proofErr w:type="gramStart"/>
            <w:r w:rsidR="001F12D9" w:rsidRPr="00350CD8">
              <w:rPr>
                <w:rFonts w:ascii="Arial" w:hAnsi="Arial" w:cs="Arial"/>
              </w:rPr>
              <w:t>fashion .</w:t>
            </w:r>
            <w:proofErr w:type="gramEnd"/>
            <w:r w:rsidR="001F12D9" w:rsidRPr="00350CD8">
              <w:rPr>
                <w:rFonts w:ascii="Arial" w:hAnsi="Arial" w:cs="Arial"/>
              </w:rPr>
              <w:t xml:space="preserve"> </w:t>
            </w:r>
            <w:r w:rsidRPr="00350CD8">
              <w:rPr>
                <w:rFonts w:ascii="Arial" w:hAnsi="Arial" w:cs="Arial"/>
              </w:rPr>
              <w:t xml:space="preserve">Ensure senior stakeholders are briefed, updated and where appropriate, enrolled in the management and control of key </w:t>
            </w:r>
            <w:r w:rsidRPr="00350CD8">
              <w:rPr>
                <w:rFonts w:ascii="Arial" w:hAnsi="Arial" w:cs="Arial"/>
              </w:rPr>
              <w:lastRenderedPageBreak/>
              <w:t>risks. Identify and engage specialists as appropriate with the relevant internal approvals.</w:t>
            </w:r>
          </w:p>
          <w:p w14:paraId="15F581BE" w14:textId="2C1E20BB" w:rsidR="006D1D92" w:rsidRPr="00350CD8" w:rsidRDefault="00E000E2" w:rsidP="00350CD8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 xml:space="preserve">Ensure </w:t>
            </w:r>
            <w:r w:rsidR="006D1D92" w:rsidRPr="00350CD8">
              <w:rPr>
                <w:rFonts w:ascii="Arial" w:hAnsi="Arial" w:cs="Arial"/>
              </w:rPr>
              <w:t>the change plan for the project</w:t>
            </w:r>
            <w:r w:rsidR="008F64CB" w:rsidRPr="00350CD8">
              <w:rPr>
                <w:rFonts w:ascii="Arial" w:hAnsi="Arial" w:cs="Arial"/>
              </w:rPr>
              <w:t>(s)</w:t>
            </w:r>
            <w:r w:rsidR="006D1D92" w:rsidRPr="00350CD8">
              <w:rPr>
                <w:rFonts w:ascii="Arial" w:hAnsi="Arial" w:cs="Arial"/>
              </w:rPr>
              <w:t xml:space="preserve"> is inputted and embedded into the overall Project Plan.</w:t>
            </w:r>
          </w:p>
          <w:p w14:paraId="209E6C3D" w14:textId="2D414E74" w:rsidR="00673E11" w:rsidRPr="00350CD8" w:rsidRDefault="00673E11" w:rsidP="00350CD8">
            <w:pPr>
              <w:pStyle w:val="ListParagraph"/>
              <w:numPr>
                <w:ilvl w:val="0"/>
                <w:numId w:val="17"/>
              </w:numPr>
              <w:rPr>
                <w:lang w:eastAsia="en-GB"/>
              </w:rPr>
            </w:pPr>
            <w:r w:rsidRPr="00350CD8">
              <w:t xml:space="preserve">Provide strategic leadership </w:t>
            </w:r>
            <w:r w:rsidR="00DB7226" w:rsidRPr="00350CD8">
              <w:t xml:space="preserve">along with SROs and Benefit owners </w:t>
            </w:r>
            <w:r w:rsidRPr="00350CD8">
              <w:t xml:space="preserve">in </w:t>
            </w:r>
            <w:proofErr w:type="gramStart"/>
            <w:r w:rsidR="00DB7226" w:rsidRPr="00350CD8">
              <w:t xml:space="preserve">ensuring </w:t>
            </w:r>
            <w:r w:rsidRPr="00350CD8">
              <w:t xml:space="preserve"> benefit</w:t>
            </w:r>
            <w:r w:rsidR="00DB7226" w:rsidRPr="00350CD8">
              <w:t>s</w:t>
            </w:r>
            <w:proofErr w:type="gramEnd"/>
            <w:r w:rsidR="00DB7226" w:rsidRPr="00350CD8">
              <w:t xml:space="preserve"> are achievable and measurable with a plan for realisation post programme closure</w:t>
            </w:r>
            <w:r w:rsidRPr="00350CD8">
              <w:t xml:space="preserve"> delivery </w:t>
            </w:r>
            <w:r w:rsidR="00DB7226" w:rsidRPr="00350CD8">
              <w:t xml:space="preserve">so </w:t>
            </w:r>
            <w:proofErr w:type="gramStart"/>
            <w:r w:rsidR="00DB7226" w:rsidRPr="00350CD8">
              <w:t xml:space="preserve">as </w:t>
            </w:r>
            <w:r w:rsidRPr="00350CD8">
              <w:t xml:space="preserve"> to</w:t>
            </w:r>
            <w:proofErr w:type="gramEnd"/>
            <w:r w:rsidRPr="00350CD8">
              <w:t xml:space="preserve"> maximise benefits from the programme. Wor</w:t>
            </w:r>
            <w:r w:rsidR="0080222B" w:rsidRPr="00350CD8">
              <w:t xml:space="preserve">k with </w:t>
            </w:r>
            <w:r w:rsidRPr="00350CD8">
              <w:t xml:space="preserve">the DD for </w:t>
            </w:r>
            <w:r w:rsidR="008F64CB" w:rsidRPr="00350CD8">
              <w:t xml:space="preserve">Portfolio </w:t>
            </w:r>
            <w:r w:rsidR="00ED6ECE" w:rsidRPr="00350CD8">
              <w:t xml:space="preserve">Assurance </w:t>
            </w:r>
            <w:r w:rsidRPr="00350CD8">
              <w:t>in the ongoing monitoring of benefits post project/programme closure.</w:t>
            </w:r>
          </w:p>
          <w:p w14:paraId="78AB319B" w14:textId="1B5BEE69" w:rsidR="00673E11" w:rsidRPr="00350CD8" w:rsidRDefault="00673E11" w:rsidP="00350CD8">
            <w:pPr>
              <w:pStyle w:val="ListParagraph"/>
              <w:numPr>
                <w:ilvl w:val="0"/>
                <w:numId w:val="17"/>
              </w:numPr>
              <w:rPr>
                <w:lang w:eastAsia="en-GB"/>
              </w:rPr>
            </w:pPr>
            <w:r w:rsidRPr="00350CD8">
              <w:rPr>
                <w:lang w:eastAsia="en-GB"/>
              </w:rPr>
              <w:t>Responsible for identifying success criteria, set project controls</w:t>
            </w:r>
            <w:r w:rsidR="008F64CB" w:rsidRPr="00350CD8">
              <w:rPr>
                <w:lang w:eastAsia="en-GB"/>
              </w:rPr>
              <w:t xml:space="preserve"> (in line with agreed PMO standards) </w:t>
            </w:r>
            <w:r w:rsidRPr="00350CD8">
              <w:rPr>
                <w:lang w:eastAsia="en-GB"/>
              </w:rPr>
              <w:t>and be accountable for performance. Monitor and control progress, engage fully with assurance and respond to recommendations</w:t>
            </w:r>
            <w:r w:rsidR="0080222B" w:rsidRPr="00350CD8">
              <w:rPr>
                <w:lang w:eastAsia="en-GB"/>
              </w:rPr>
              <w:t>.</w:t>
            </w:r>
          </w:p>
          <w:p w14:paraId="0548C346" w14:textId="77777777" w:rsidR="0080222B" w:rsidRPr="00350CD8" w:rsidRDefault="0080222B" w:rsidP="00350CD8">
            <w:pPr>
              <w:pStyle w:val="ListParagraph"/>
              <w:numPr>
                <w:ilvl w:val="0"/>
                <w:numId w:val="17"/>
              </w:numPr>
              <w:rPr>
                <w:lang w:eastAsia="en-GB"/>
              </w:rPr>
            </w:pPr>
            <w:r w:rsidRPr="00350CD8">
              <w:rPr>
                <w:lang w:eastAsia="en-GB"/>
              </w:rPr>
              <w:t>Working with the DD for Quality Improvement identify at the start of programmes/projects QI activity that would aid the success of the project and the points at which the QI team are to be engaged on the opportunities.</w:t>
            </w:r>
          </w:p>
          <w:p w14:paraId="537806A1" w14:textId="77777777" w:rsidR="00673E11" w:rsidRPr="00350CD8" w:rsidRDefault="00673E11" w:rsidP="00350CD8">
            <w:pPr>
              <w:pStyle w:val="ListParagraph"/>
              <w:numPr>
                <w:ilvl w:val="0"/>
                <w:numId w:val="17"/>
              </w:numPr>
              <w:rPr>
                <w:lang w:eastAsia="en-GB"/>
              </w:rPr>
            </w:pPr>
            <w:r w:rsidRPr="00350CD8">
              <w:rPr>
                <w:lang w:eastAsia="en-GB"/>
              </w:rPr>
              <w:t>Own strategic cross departmental and key supplier dependencies, ensure dependencies are re-aligned to reflect changes in the programme's environment.</w:t>
            </w:r>
          </w:p>
          <w:p w14:paraId="3EA34327" w14:textId="10951E77" w:rsidR="0080222B" w:rsidRPr="00350CD8" w:rsidRDefault="0080222B" w:rsidP="00350CD8">
            <w:pPr>
              <w:pStyle w:val="ListParagraph"/>
              <w:numPr>
                <w:ilvl w:val="0"/>
                <w:numId w:val="17"/>
              </w:numPr>
              <w:rPr>
                <w:lang w:eastAsia="en-GB"/>
              </w:rPr>
            </w:pPr>
            <w:r w:rsidRPr="00350CD8">
              <w:rPr>
                <w:lang w:eastAsia="en-GB"/>
              </w:rPr>
              <w:t xml:space="preserve">Undertake regular reporting to the Board, Audit, Risk and Assurance Committee (ARAC), Executive Team (ET) meeting, Strategic Oversight, Prioritisation and Improvement Committee (SOPIC) and Investment Committee (IC) on project/programme and associated business change updates for dedicated agenda items in addition to providing monthly reporting into the central </w:t>
            </w:r>
            <w:r w:rsidR="008F64CB" w:rsidRPr="00350CD8">
              <w:rPr>
                <w:lang w:eastAsia="en-GB"/>
              </w:rPr>
              <w:t>Portfolio Office</w:t>
            </w:r>
            <w:r w:rsidRPr="00350CD8">
              <w:rPr>
                <w:lang w:eastAsia="en-GB"/>
              </w:rPr>
              <w:t xml:space="preserve"> and meeting governance and assurance requirements such as milestone reviews.</w:t>
            </w:r>
          </w:p>
          <w:p w14:paraId="185401E4" w14:textId="77777777" w:rsidR="00E268CD" w:rsidRPr="00350CD8" w:rsidRDefault="0080222B" w:rsidP="00350CD8">
            <w:pPr>
              <w:pStyle w:val="ListParagraph"/>
              <w:numPr>
                <w:ilvl w:val="0"/>
                <w:numId w:val="17"/>
              </w:numPr>
            </w:pPr>
            <w:r w:rsidRPr="00350CD8">
              <w:t xml:space="preserve">Retain strict controls over scope, time, budget, risks and issues throughout the project/programme fully engaging and collaborating with the finance and HR business partners, SRO and assurance </w:t>
            </w:r>
            <w:r w:rsidR="00815B41" w:rsidRPr="00350CD8">
              <w:t>individuals</w:t>
            </w:r>
            <w:r w:rsidRPr="00350CD8">
              <w:t>.</w:t>
            </w:r>
          </w:p>
          <w:p w14:paraId="422F3560" w14:textId="77777777" w:rsidR="00815B41" w:rsidRPr="00350CD8" w:rsidRDefault="00815B41" w:rsidP="00350CD8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Ensures that the team bonds and meets regularly with monthly one to one face to face meetings and quarterly full team meetings as a minimum.</w:t>
            </w:r>
          </w:p>
          <w:p w14:paraId="281F8B47" w14:textId="77777777" w:rsidR="008F64CB" w:rsidRPr="00350CD8" w:rsidRDefault="008F64CB" w:rsidP="00350CD8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The postholder will be expected to:</w:t>
            </w:r>
          </w:p>
          <w:p w14:paraId="5D2EEFBE" w14:textId="69A4E0BC" w:rsidR="008F64CB" w:rsidRPr="00350CD8" w:rsidRDefault="008F64CB" w:rsidP="00350CD8">
            <w:pPr>
              <w:numPr>
                <w:ilvl w:val="0"/>
                <w:numId w:val="19"/>
              </w:numPr>
              <w:rPr>
                <w:rFonts w:ascii="Arial" w:eastAsia="Calibri" w:hAnsi="Arial" w:cs="Arial"/>
                <w:lang w:eastAsia="en-US"/>
              </w:rPr>
            </w:pPr>
            <w:r w:rsidRPr="00350CD8">
              <w:rPr>
                <w:rFonts w:ascii="Arial" w:eastAsia="Calibri" w:hAnsi="Arial" w:cs="Arial"/>
              </w:rPr>
              <w:t>lead and motivate the team to provide an effective and improving service and e</w:t>
            </w:r>
            <w:r w:rsidRPr="00350CD8">
              <w:rPr>
                <w:rFonts w:ascii="Arial" w:eastAsia="Calibri" w:hAnsi="Arial" w:cs="Arial"/>
                <w:lang w:eastAsia="en-US"/>
              </w:rPr>
              <w:t>nsures that the team</w:t>
            </w:r>
            <w:r w:rsidR="00564CB4" w:rsidRPr="00350CD8">
              <w:rPr>
                <w:rFonts w:ascii="Arial" w:eastAsia="Calibri" w:hAnsi="Arial" w:cs="Arial"/>
                <w:lang w:eastAsia="en-US"/>
              </w:rPr>
              <w:t xml:space="preserve"> bonds</w:t>
            </w:r>
            <w:r w:rsidRPr="00350CD8">
              <w:rPr>
                <w:rFonts w:ascii="Arial" w:eastAsia="Calibri" w:hAnsi="Arial" w:cs="Arial"/>
                <w:lang w:eastAsia="en-US"/>
              </w:rPr>
              <w:t>.</w:t>
            </w:r>
          </w:p>
          <w:p w14:paraId="6CB03AC4" w14:textId="77777777" w:rsidR="008F64CB" w:rsidRPr="00350CD8" w:rsidRDefault="008F64CB" w:rsidP="00350CD8">
            <w:pPr>
              <w:pStyle w:val="ListParagraph"/>
              <w:numPr>
                <w:ilvl w:val="0"/>
                <w:numId w:val="19"/>
              </w:numPr>
              <w:rPr>
                <w:rFonts w:eastAsia="Calibri"/>
              </w:rPr>
            </w:pPr>
            <w:r w:rsidRPr="00350CD8">
              <w:rPr>
                <w:rFonts w:eastAsia="Calibri"/>
              </w:rPr>
              <w:t xml:space="preserve">provide coaching and mentoring support to the team to ensure staff have the appropriate support mechanism to develop and excel. </w:t>
            </w:r>
          </w:p>
          <w:p w14:paraId="3FCB5CE0" w14:textId="77777777" w:rsidR="008F64CB" w:rsidRPr="00350CD8" w:rsidRDefault="008F64CB" w:rsidP="00350CD8">
            <w:pPr>
              <w:numPr>
                <w:ilvl w:val="0"/>
                <w:numId w:val="19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350CD8">
              <w:rPr>
                <w:rFonts w:ascii="Arial" w:eastAsia="Calibri" w:hAnsi="Arial" w:cs="Arial"/>
              </w:rPr>
              <w:t>manage budgets effectively to ensure cost saving/reduction as appropriate.</w:t>
            </w:r>
            <w:r w:rsidRPr="00350CD8">
              <w:rPr>
                <w:rFonts w:ascii="Arial" w:hAnsi="Arial" w:cs="Arial"/>
                <w:color w:val="000000"/>
              </w:rPr>
              <w:t xml:space="preserve"> </w:t>
            </w:r>
          </w:p>
          <w:p w14:paraId="3C87E95C" w14:textId="77777777" w:rsidR="00815B41" w:rsidRPr="00350CD8" w:rsidRDefault="00815B41" w:rsidP="00350CD8">
            <w:pPr>
              <w:ind w:left="720"/>
              <w:rPr>
                <w:rFonts w:ascii="Arial" w:hAnsi="Arial" w:cs="Arial"/>
              </w:rPr>
            </w:pPr>
          </w:p>
        </w:tc>
      </w:tr>
      <w:tr w:rsidR="00E268CD" w:rsidRPr="00350CD8" w14:paraId="452BBECA" w14:textId="77777777" w:rsidTr="0033195B">
        <w:trPr>
          <w:trHeight w:val="2967"/>
        </w:trPr>
        <w:tc>
          <w:tcPr>
            <w:tcW w:w="1980" w:type="dxa"/>
          </w:tcPr>
          <w:p w14:paraId="1C3289B4" w14:textId="77777777" w:rsidR="00E268CD" w:rsidRPr="00350CD8" w:rsidRDefault="00E268CD" w:rsidP="00350CD8">
            <w:pPr>
              <w:spacing w:after="120"/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lastRenderedPageBreak/>
              <w:t>Specific skills and experience</w:t>
            </w:r>
          </w:p>
        </w:tc>
        <w:tc>
          <w:tcPr>
            <w:tcW w:w="7632" w:type="dxa"/>
          </w:tcPr>
          <w:p w14:paraId="59D98D4A" w14:textId="77777777" w:rsidR="00E268CD" w:rsidRPr="00350CD8" w:rsidRDefault="00E268CD" w:rsidP="00350CD8">
            <w:pPr>
              <w:spacing w:before="120" w:after="120"/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Essential</w:t>
            </w:r>
          </w:p>
          <w:p w14:paraId="0A0E33FE" w14:textId="77777777" w:rsidR="001F12D9" w:rsidRPr="00350CD8" w:rsidRDefault="001F12D9" w:rsidP="00350CD8">
            <w:pPr>
              <w:numPr>
                <w:ilvl w:val="0"/>
                <w:numId w:val="12"/>
              </w:numPr>
              <w:spacing w:before="120" w:after="120"/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 xml:space="preserve">Successfully managed and delivered several programmes or projects from low to complex </w:t>
            </w:r>
            <w:r w:rsidR="008F2F4D" w:rsidRPr="00350CD8">
              <w:rPr>
                <w:rFonts w:ascii="Arial" w:hAnsi="Arial" w:cs="Arial"/>
              </w:rPr>
              <w:t>including those with business change requirements</w:t>
            </w:r>
          </w:p>
          <w:p w14:paraId="5DED3E29" w14:textId="5638790D" w:rsidR="00FD5D3C" w:rsidRPr="00350CD8" w:rsidRDefault="00FD5D3C" w:rsidP="00350CD8">
            <w:pPr>
              <w:numPr>
                <w:ilvl w:val="0"/>
                <w:numId w:val="12"/>
              </w:numPr>
              <w:spacing w:before="120" w:after="120"/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 xml:space="preserve">Ensures clear vision and standards in place for </w:t>
            </w:r>
            <w:r w:rsidR="004E23F2" w:rsidRPr="00350CD8">
              <w:rPr>
                <w:rFonts w:ascii="Arial" w:hAnsi="Arial" w:cs="Arial"/>
              </w:rPr>
              <w:t xml:space="preserve">programme </w:t>
            </w:r>
            <w:r w:rsidRPr="00350CD8">
              <w:rPr>
                <w:rFonts w:ascii="Arial" w:hAnsi="Arial" w:cs="Arial"/>
              </w:rPr>
              <w:t>management</w:t>
            </w:r>
          </w:p>
          <w:p w14:paraId="6C5E7FFD" w14:textId="77777777" w:rsidR="008F2F4D" w:rsidRPr="00350CD8" w:rsidRDefault="008F2F4D" w:rsidP="00350CD8">
            <w:pPr>
              <w:numPr>
                <w:ilvl w:val="0"/>
                <w:numId w:val="12"/>
              </w:numPr>
              <w:spacing w:before="120" w:after="120"/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 xml:space="preserve">Extensive experience on working with stakeholders including SROs covering engagement, communication, influencing and risks and benefits management </w:t>
            </w:r>
          </w:p>
          <w:p w14:paraId="00610F5D" w14:textId="77777777" w:rsidR="008F2F4D" w:rsidRPr="00350CD8" w:rsidRDefault="008F2F4D" w:rsidP="00350CD8">
            <w:pPr>
              <w:numPr>
                <w:ilvl w:val="0"/>
                <w:numId w:val="12"/>
              </w:numPr>
              <w:spacing w:before="120" w:after="120"/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Demonstrable experience on the governance and controls that have been attached to individual projects and programmes</w:t>
            </w:r>
          </w:p>
          <w:p w14:paraId="26971F67" w14:textId="77777777" w:rsidR="008F2F4D" w:rsidRPr="00350CD8" w:rsidRDefault="008F2F4D" w:rsidP="00350CD8">
            <w:pPr>
              <w:numPr>
                <w:ilvl w:val="0"/>
                <w:numId w:val="12"/>
              </w:numPr>
              <w:spacing w:before="120" w:after="120"/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Experience of managing commercial relationships including procurement processes and contract management.</w:t>
            </w:r>
          </w:p>
          <w:p w14:paraId="0E9C8A3D" w14:textId="77777777" w:rsidR="00FD5D3C" w:rsidRPr="00350CD8" w:rsidRDefault="00FD5D3C" w:rsidP="00350CD8">
            <w:pPr>
              <w:numPr>
                <w:ilvl w:val="0"/>
                <w:numId w:val="12"/>
              </w:numPr>
              <w:spacing w:before="120" w:after="120"/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Collaborative approach to working with the ability to establish and maintain strong working relationships</w:t>
            </w:r>
          </w:p>
          <w:p w14:paraId="26700387" w14:textId="08DDDDA9" w:rsidR="008F2F4D" w:rsidRPr="00350CD8" w:rsidRDefault="008F2F4D" w:rsidP="00350CD8">
            <w:pPr>
              <w:numPr>
                <w:ilvl w:val="0"/>
                <w:numId w:val="12"/>
              </w:numPr>
              <w:spacing w:before="120" w:after="120"/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Extensive experience of lead</w:t>
            </w:r>
            <w:r w:rsidR="004E23F2" w:rsidRPr="00350CD8">
              <w:rPr>
                <w:rFonts w:ascii="Arial" w:hAnsi="Arial" w:cs="Arial"/>
              </w:rPr>
              <w:t>ing</w:t>
            </w:r>
            <w:r w:rsidRPr="00350CD8">
              <w:rPr>
                <w:rFonts w:ascii="Arial" w:hAnsi="Arial" w:cs="Arial"/>
              </w:rPr>
              <w:t xml:space="preserve"> successful projects and programmes through their lifecycles including business case development, planning, resource management, budgeting and cost management, risk and issues management, </w:t>
            </w:r>
            <w:r w:rsidR="00E31F4A" w:rsidRPr="00350CD8">
              <w:rPr>
                <w:rFonts w:ascii="Arial" w:hAnsi="Arial" w:cs="Arial"/>
              </w:rPr>
              <w:t xml:space="preserve">working with </w:t>
            </w:r>
            <w:r w:rsidRPr="00350CD8">
              <w:rPr>
                <w:rFonts w:ascii="Arial" w:hAnsi="Arial" w:cs="Arial"/>
              </w:rPr>
              <w:t>business change and implementation, benefits management and knowledge management and transfer.</w:t>
            </w:r>
          </w:p>
          <w:p w14:paraId="324422D1" w14:textId="77777777" w:rsidR="008F2F4D" w:rsidRPr="00350CD8" w:rsidRDefault="008F2F4D" w:rsidP="00350CD8">
            <w:pPr>
              <w:numPr>
                <w:ilvl w:val="0"/>
                <w:numId w:val="12"/>
              </w:numPr>
              <w:spacing w:before="120" w:after="120"/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 xml:space="preserve">Visible and credible leader who can navigate uncertainty/ambiguity with strengths in collaboration, communication, resilience and inspiring others. </w:t>
            </w:r>
          </w:p>
          <w:p w14:paraId="7AF87E6B" w14:textId="77777777" w:rsidR="00E268CD" w:rsidRPr="00350CD8" w:rsidRDefault="00E268CD" w:rsidP="00350CD8">
            <w:pPr>
              <w:numPr>
                <w:ilvl w:val="0"/>
                <w:numId w:val="12"/>
              </w:numPr>
              <w:spacing w:before="120" w:after="120"/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Experience of managing, developing and coaching staff</w:t>
            </w:r>
            <w:r w:rsidR="00106A39" w:rsidRPr="00350CD8">
              <w:rPr>
                <w:rFonts w:ascii="Arial" w:hAnsi="Arial" w:cs="Arial"/>
              </w:rPr>
              <w:t>.</w:t>
            </w:r>
            <w:r w:rsidRPr="00350CD8">
              <w:rPr>
                <w:rFonts w:ascii="Arial" w:hAnsi="Arial" w:cs="Arial"/>
              </w:rPr>
              <w:t xml:space="preserve"> </w:t>
            </w:r>
          </w:p>
          <w:p w14:paraId="2A16CE8D" w14:textId="77777777" w:rsidR="00E268CD" w:rsidRPr="00350CD8" w:rsidRDefault="00E268CD" w:rsidP="00350CD8">
            <w:pPr>
              <w:numPr>
                <w:ilvl w:val="0"/>
                <w:numId w:val="12"/>
              </w:numPr>
              <w:spacing w:before="120" w:after="120"/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Ability to influence Executive and Board level stakeholders</w:t>
            </w:r>
            <w:r w:rsidR="00106A39" w:rsidRPr="00350CD8">
              <w:rPr>
                <w:rFonts w:ascii="Arial" w:hAnsi="Arial" w:cs="Arial"/>
              </w:rPr>
              <w:t>.</w:t>
            </w:r>
            <w:r w:rsidRPr="00350CD8">
              <w:rPr>
                <w:rFonts w:ascii="Arial" w:hAnsi="Arial" w:cs="Arial"/>
              </w:rPr>
              <w:t xml:space="preserve"> </w:t>
            </w:r>
          </w:p>
          <w:p w14:paraId="47FEBE7B" w14:textId="77777777" w:rsidR="00E268CD" w:rsidRPr="00350CD8" w:rsidRDefault="00E268CD" w:rsidP="00350CD8">
            <w:pPr>
              <w:numPr>
                <w:ilvl w:val="0"/>
                <w:numId w:val="12"/>
              </w:numPr>
              <w:spacing w:before="120" w:after="120"/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Experience of managing matrix style teams</w:t>
            </w:r>
            <w:r w:rsidR="00106A39" w:rsidRPr="00350CD8">
              <w:rPr>
                <w:rFonts w:ascii="Arial" w:hAnsi="Arial" w:cs="Arial"/>
              </w:rPr>
              <w:t>.</w:t>
            </w:r>
          </w:p>
          <w:p w14:paraId="12DE448F" w14:textId="77777777" w:rsidR="00E268CD" w:rsidRPr="00350CD8" w:rsidRDefault="00E268CD" w:rsidP="00350CD8">
            <w:pPr>
              <w:spacing w:before="120" w:after="120"/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Desirable:</w:t>
            </w:r>
          </w:p>
          <w:p w14:paraId="73F8ED8D" w14:textId="77777777" w:rsidR="00E268CD" w:rsidRPr="00350CD8" w:rsidRDefault="00E268CD" w:rsidP="00350CD8">
            <w:pPr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Understanding of a regulatory environment</w:t>
            </w:r>
            <w:r w:rsidR="00106A39" w:rsidRPr="00350CD8">
              <w:rPr>
                <w:rFonts w:ascii="Arial" w:hAnsi="Arial" w:cs="Arial"/>
              </w:rPr>
              <w:t>.</w:t>
            </w:r>
          </w:p>
          <w:p w14:paraId="2FBE1EA1" w14:textId="77777777" w:rsidR="00E268CD" w:rsidRPr="00350CD8" w:rsidRDefault="00E268CD" w:rsidP="00350CD8">
            <w:pPr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Understanding of the Health and Social care sector</w:t>
            </w:r>
            <w:r w:rsidR="00106A39" w:rsidRPr="00350CD8">
              <w:rPr>
                <w:rFonts w:ascii="Arial" w:hAnsi="Arial" w:cs="Arial"/>
              </w:rPr>
              <w:t>.</w:t>
            </w:r>
          </w:p>
          <w:p w14:paraId="6C517425" w14:textId="77777777" w:rsidR="00564CB4" w:rsidRPr="00350CD8" w:rsidRDefault="00E268CD" w:rsidP="00350CD8">
            <w:pPr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Understanding of delivering digital service transformation</w:t>
            </w:r>
            <w:r w:rsidR="00106A39" w:rsidRPr="00350CD8">
              <w:rPr>
                <w:rFonts w:ascii="Arial" w:hAnsi="Arial" w:cs="Arial"/>
              </w:rPr>
              <w:t>.</w:t>
            </w:r>
          </w:p>
          <w:p w14:paraId="5EC84C80" w14:textId="341387E7" w:rsidR="00E8750E" w:rsidRPr="00350CD8" w:rsidRDefault="008F2F4D" w:rsidP="00350CD8">
            <w:pPr>
              <w:numPr>
                <w:ilvl w:val="0"/>
                <w:numId w:val="13"/>
              </w:numPr>
              <w:spacing w:before="120" w:after="120"/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Understanding of</w:t>
            </w:r>
            <w:r w:rsidR="00BC2E4B" w:rsidRPr="00350CD8">
              <w:rPr>
                <w:rFonts w:ascii="Arial" w:hAnsi="Arial" w:cs="Arial"/>
              </w:rPr>
              <w:t xml:space="preserve"> Government Functional Project Delivery Standards</w:t>
            </w:r>
          </w:p>
        </w:tc>
      </w:tr>
      <w:tr w:rsidR="001F12D9" w:rsidRPr="00350CD8" w14:paraId="7AD83B08" w14:textId="77777777" w:rsidTr="0033195B">
        <w:trPr>
          <w:trHeight w:val="2967"/>
        </w:trPr>
        <w:tc>
          <w:tcPr>
            <w:tcW w:w="1980" w:type="dxa"/>
          </w:tcPr>
          <w:p w14:paraId="6C12AFDD" w14:textId="77777777" w:rsidR="00265BD0" w:rsidRPr="00350CD8" w:rsidRDefault="00265BD0" w:rsidP="00350CD8">
            <w:pPr>
              <w:spacing w:after="120"/>
              <w:rPr>
                <w:rFonts w:ascii="Arial" w:hAnsi="Arial" w:cs="Arial"/>
              </w:rPr>
            </w:pPr>
          </w:p>
          <w:p w14:paraId="0525545C" w14:textId="77777777" w:rsidR="00265BD0" w:rsidRPr="00350CD8" w:rsidRDefault="00265BD0" w:rsidP="00350CD8">
            <w:pPr>
              <w:spacing w:after="120"/>
              <w:rPr>
                <w:rFonts w:ascii="Arial" w:hAnsi="Arial" w:cs="Arial"/>
              </w:rPr>
            </w:pPr>
          </w:p>
          <w:p w14:paraId="3A4321A0" w14:textId="0421EE18" w:rsidR="001F12D9" w:rsidRPr="00350CD8" w:rsidRDefault="001F12D9" w:rsidP="00350CD8">
            <w:pPr>
              <w:spacing w:after="120"/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Typical qualifications and professional memberships</w:t>
            </w:r>
          </w:p>
        </w:tc>
        <w:tc>
          <w:tcPr>
            <w:tcW w:w="7632" w:type="dxa"/>
            <w:vAlign w:val="center"/>
          </w:tcPr>
          <w:p w14:paraId="3C6DD396" w14:textId="0533293C" w:rsidR="001F12D9" w:rsidRPr="00350CD8" w:rsidRDefault="001F12D9" w:rsidP="00350CD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Bachelor’s degree in a related subject such as business, finance, project management, engineering</w:t>
            </w:r>
          </w:p>
          <w:p w14:paraId="5C5B00E0" w14:textId="77777777" w:rsidR="001F12D9" w:rsidRPr="00350CD8" w:rsidRDefault="001F12D9" w:rsidP="00350CD8">
            <w:pPr>
              <w:ind w:left="360"/>
              <w:rPr>
                <w:rFonts w:ascii="Arial" w:hAnsi="Arial" w:cs="Arial"/>
              </w:rPr>
            </w:pPr>
          </w:p>
          <w:p w14:paraId="2A3D73FB" w14:textId="77777777" w:rsidR="001F12D9" w:rsidRPr="00350CD8" w:rsidRDefault="001F12D9" w:rsidP="00350CD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PRINCE2 Practitioner</w:t>
            </w:r>
          </w:p>
          <w:p w14:paraId="12973F86" w14:textId="77777777" w:rsidR="001F12D9" w:rsidRPr="00350CD8" w:rsidRDefault="001F12D9" w:rsidP="00350CD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Managing Successful Programmes Practitioner</w:t>
            </w:r>
          </w:p>
          <w:p w14:paraId="4F6CBB44" w14:textId="77777777" w:rsidR="001F12D9" w:rsidRPr="00350CD8" w:rsidRDefault="001F12D9" w:rsidP="00350CD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Managing Successful Programmes Advanced Practitioner</w:t>
            </w:r>
          </w:p>
          <w:p w14:paraId="1958F367" w14:textId="77777777" w:rsidR="001F12D9" w:rsidRPr="00350CD8" w:rsidRDefault="001F12D9" w:rsidP="00350CD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Agile Project Management Practitioner</w:t>
            </w:r>
          </w:p>
          <w:p w14:paraId="047E65C7" w14:textId="77777777" w:rsidR="001F12D9" w:rsidRPr="00350CD8" w:rsidRDefault="001F12D9" w:rsidP="00350CD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Management of Risk Practitioner</w:t>
            </w:r>
          </w:p>
          <w:p w14:paraId="00132EFB" w14:textId="77777777" w:rsidR="001F12D9" w:rsidRPr="00350CD8" w:rsidRDefault="001F12D9" w:rsidP="00350CD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P3O Practitioner</w:t>
            </w:r>
          </w:p>
          <w:p w14:paraId="7AFE02AF" w14:textId="77777777" w:rsidR="001F12D9" w:rsidRPr="00350CD8" w:rsidRDefault="001F12D9" w:rsidP="00350CD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APM Chartered Project Professional</w:t>
            </w:r>
          </w:p>
          <w:p w14:paraId="7DB9F9EB" w14:textId="77777777" w:rsidR="001F12D9" w:rsidRPr="00350CD8" w:rsidRDefault="001F12D9" w:rsidP="00350CD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APM Project Management Qualification</w:t>
            </w:r>
          </w:p>
          <w:p w14:paraId="62B5AE12" w14:textId="77777777" w:rsidR="001F12D9" w:rsidRPr="00350CD8" w:rsidRDefault="001F12D9" w:rsidP="00350CD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 xml:space="preserve">APMG International Project Planning and Control Foundation </w:t>
            </w:r>
          </w:p>
          <w:p w14:paraId="6EE3D28F" w14:textId="77777777" w:rsidR="001F12D9" w:rsidRPr="00350CD8" w:rsidRDefault="001F12D9" w:rsidP="00350CD8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350CD8">
              <w:rPr>
                <w:rFonts w:ascii="Arial" w:hAnsi="Arial" w:cs="Arial"/>
              </w:rPr>
              <w:t>APMG International Project Planning and Control Practitioner</w:t>
            </w:r>
          </w:p>
          <w:p w14:paraId="03F22092" w14:textId="77777777" w:rsidR="001F12D9" w:rsidRPr="00350CD8" w:rsidRDefault="001F12D9" w:rsidP="00350CD8">
            <w:pPr>
              <w:ind w:left="360"/>
              <w:rPr>
                <w:rFonts w:ascii="Arial" w:hAnsi="Arial" w:cs="Arial"/>
              </w:rPr>
            </w:pPr>
          </w:p>
        </w:tc>
      </w:tr>
    </w:tbl>
    <w:p w14:paraId="53A5F9F4" w14:textId="18B06D30" w:rsidR="00E31F4A" w:rsidRDefault="00E31F4A" w:rsidP="00350CD8">
      <w:pPr>
        <w:rPr>
          <w:rFonts w:ascii="Arial" w:hAnsi="Arial" w:cs="Arial"/>
        </w:rPr>
      </w:pPr>
    </w:p>
    <w:p w14:paraId="70A18FAE" w14:textId="77777777" w:rsidR="00350CD8" w:rsidRPr="00350CD8" w:rsidRDefault="00350CD8" w:rsidP="00350CD8">
      <w:pPr>
        <w:rPr>
          <w:rFonts w:ascii="Arial" w:hAnsi="Arial" w:cs="Arial"/>
        </w:rPr>
      </w:pPr>
    </w:p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1F12D9" w:rsidRPr="00350CD8" w14:paraId="22D3B9C8" w14:textId="77777777" w:rsidTr="00666491">
        <w:tc>
          <w:tcPr>
            <w:tcW w:w="9639" w:type="dxa"/>
            <w:shd w:val="clear" w:color="auto" w:fill="E5DFEC"/>
          </w:tcPr>
          <w:p w14:paraId="545D925F" w14:textId="1EA5A48A" w:rsidR="001F12D9" w:rsidRPr="00350CD8" w:rsidRDefault="001F12D9" w:rsidP="00350CD8">
            <w:pPr>
              <w:rPr>
                <w:rFonts w:ascii="Arial" w:eastAsia="Calibri" w:hAnsi="Arial" w:cs="Arial"/>
                <w:b/>
                <w:u w:val="single"/>
                <w:lang w:eastAsia="en-US"/>
              </w:rPr>
            </w:pPr>
            <w:r w:rsidRPr="00350CD8">
              <w:rPr>
                <w:rFonts w:ascii="Arial" w:eastAsia="Calibri" w:hAnsi="Arial" w:cs="Arial"/>
                <w:b/>
                <w:lang w:eastAsia="en-US"/>
              </w:rPr>
              <w:t>CQC Leadership Behaviours</w:t>
            </w:r>
          </w:p>
          <w:p w14:paraId="24C53914" w14:textId="77777777" w:rsidR="001F12D9" w:rsidRPr="00350CD8" w:rsidRDefault="001F12D9" w:rsidP="00350CD8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350CD8">
              <w:rPr>
                <w:rFonts w:ascii="Arial" w:eastAsia="Calibri" w:hAnsi="Arial" w:cs="Arial"/>
                <w:b/>
                <w:lang w:eastAsia="en-US"/>
              </w:rPr>
              <w:t xml:space="preserve">Excellence </w:t>
            </w:r>
          </w:p>
          <w:p w14:paraId="3D2B83B1" w14:textId="77777777" w:rsidR="001F12D9" w:rsidRPr="00350CD8" w:rsidRDefault="001F12D9" w:rsidP="00350CD8">
            <w:pPr>
              <w:numPr>
                <w:ilvl w:val="0"/>
                <w:numId w:val="10"/>
              </w:numPr>
              <w:rPr>
                <w:rFonts w:ascii="Arial" w:eastAsia="Calibri" w:hAnsi="Arial" w:cs="Arial"/>
                <w:b/>
                <w:lang w:eastAsia="en-US"/>
              </w:rPr>
            </w:pPr>
            <w:r w:rsidRPr="00350CD8">
              <w:rPr>
                <w:rFonts w:ascii="Arial" w:eastAsia="Calibri" w:hAnsi="Arial" w:cs="Arial"/>
                <w:lang w:eastAsia="en-US"/>
              </w:rPr>
              <w:t>Takes responsibility for effective delivery of service area outputs, securing quality outcomes and continuous improvement</w:t>
            </w:r>
            <w:r w:rsidRPr="00350CD8">
              <w:rPr>
                <w:rFonts w:ascii="Arial" w:eastAsia="Calibri" w:hAnsi="Arial" w:cs="Arial"/>
                <w:lang w:eastAsia="en-US"/>
              </w:rPr>
              <w:br/>
            </w:r>
          </w:p>
          <w:p w14:paraId="4967E575" w14:textId="77777777" w:rsidR="001F12D9" w:rsidRPr="00350CD8" w:rsidRDefault="001F12D9" w:rsidP="00350CD8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b/>
                <w:lang w:eastAsia="en-US"/>
              </w:rPr>
            </w:pPr>
            <w:r w:rsidRPr="00350CD8">
              <w:rPr>
                <w:rFonts w:ascii="Arial" w:eastAsia="Calibri" w:hAnsi="Arial" w:cs="Arial"/>
                <w:lang w:eastAsia="en-US"/>
              </w:rPr>
              <w:t xml:space="preserve">Understands the characteristics of high performing teams and drives delivery in a way that is supportive of our values </w:t>
            </w:r>
            <w:r w:rsidRPr="00350CD8">
              <w:rPr>
                <w:rFonts w:ascii="Arial" w:eastAsia="Calibri" w:hAnsi="Arial" w:cs="Arial"/>
                <w:lang w:eastAsia="en-US"/>
              </w:rPr>
              <w:br/>
            </w:r>
          </w:p>
          <w:p w14:paraId="31DA9046" w14:textId="77777777" w:rsidR="001F12D9" w:rsidRPr="00350CD8" w:rsidRDefault="001F12D9" w:rsidP="00350CD8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lang w:eastAsia="en-US"/>
              </w:rPr>
            </w:pPr>
            <w:r w:rsidRPr="00350CD8">
              <w:rPr>
                <w:rFonts w:ascii="Arial" w:eastAsia="Calibri" w:hAnsi="Arial" w:cs="Arial"/>
                <w:lang w:eastAsia="en-US"/>
              </w:rPr>
              <w:t xml:space="preserve">Simplifies complexity and makes decisive decisions </w:t>
            </w:r>
            <w:r w:rsidRPr="00350CD8">
              <w:rPr>
                <w:rFonts w:ascii="Arial" w:eastAsia="Calibri" w:hAnsi="Arial" w:cs="Arial"/>
                <w:lang w:eastAsia="en-US"/>
              </w:rPr>
              <w:br/>
            </w:r>
          </w:p>
          <w:p w14:paraId="28DD8DF2" w14:textId="77777777" w:rsidR="001F12D9" w:rsidRPr="00350CD8" w:rsidRDefault="001F12D9" w:rsidP="00350CD8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lang w:eastAsia="en-US"/>
              </w:rPr>
            </w:pPr>
            <w:r w:rsidRPr="00350CD8">
              <w:rPr>
                <w:rFonts w:ascii="Arial" w:eastAsia="Calibri" w:hAnsi="Arial" w:cs="Arial"/>
                <w:lang w:eastAsia="en-US"/>
              </w:rPr>
              <w:t>Links clear and realistic individual goals to that of the organisation and the team</w:t>
            </w:r>
          </w:p>
          <w:p w14:paraId="569B3F73" w14:textId="77777777" w:rsidR="001F12D9" w:rsidRPr="00350CD8" w:rsidRDefault="001F12D9" w:rsidP="00350CD8">
            <w:pPr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</w:p>
          <w:p w14:paraId="1CDE0402" w14:textId="77777777" w:rsidR="001F12D9" w:rsidRPr="00350CD8" w:rsidRDefault="001F12D9" w:rsidP="00350CD8">
            <w:pPr>
              <w:numPr>
                <w:ilvl w:val="0"/>
                <w:numId w:val="3"/>
              </w:numPr>
              <w:contextualSpacing/>
              <w:rPr>
                <w:rFonts w:ascii="Arial" w:eastAsia="Calibri" w:hAnsi="Arial" w:cs="Arial"/>
                <w:lang w:eastAsia="en-US"/>
              </w:rPr>
            </w:pPr>
            <w:r w:rsidRPr="00350CD8">
              <w:rPr>
                <w:rFonts w:ascii="Arial" w:eastAsia="Calibri" w:hAnsi="Arial" w:cs="Arial"/>
                <w:lang w:eastAsia="en-US"/>
              </w:rPr>
              <w:t>Demonstrates pride in the organisation and its purpose</w:t>
            </w:r>
          </w:p>
          <w:p w14:paraId="0C4C836B" w14:textId="77777777" w:rsidR="001F12D9" w:rsidRPr="00350CD8" w:rsidRDefault="001F12D9" w:rsidP="00350CD8">
            <w:pPr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</w:p>
          <w:p w14:paraId="6E5A464F" w14:textId="77777777" w:rsidR="001F12D9" w:rsidRPr="00350CD8" w:rsidRDefault="001F12D9" w:rsidP="00350CD8">
            <w:pPr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  <w:lang w:eastAsia="en-US"/>
              </w:rPr>
            </w:pPr>
            <w:r w:rsidRPr="00350CD8">
              <w:rPr>
                <w:rFonts w:ascii="Arial" w:eastAsia="Calibri" w:hAnsi="Arial" w:cs="Arial"/>
                <w:lang w:eastAsia="en-US"/>
              </w:rPr>
              <w:t xml:space="preserve">Uses management assurance and risk management practices appropriately </w:t>
            </w:r>
            <w:r w:rsidRPr="00350CD8">
              <w:rPr>
                <w:rFonts w:ascii="Arial" w:eastAsia="Calibri" w:hAnsi="Arial" w:cs="Arial"/>
                <w:lang w:eastAsia="en-US"/>
              </w:rPr>
              <w:br/>
            </w:r>
          </w:p>
          <w:p w14:paraId="18482582" w14:textId="77777777" w:rsidR="001F12D9" w:rsidRPr="00350CD8" w:rsidRDefault="001F12D9" w:rsidP="00350CD8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b/>
                <w:u w:val="single"/>
                <w:lang w:eastAsia="en-US"/>
              </w:rPr>
            </w:pPr>
            <w:r w:rsidRPr="00350CD8">
              <w:rPr>
                <w:rFonts w:ascii="Arial" w:eastAsia="Calibri" w:hAnsi="Arial" w:cs="Arial"/>
                <w:lang w:eastAsia="en-US"/>
              </w:rPr>
              <w:t>Facilitates creative thinking and innovative problem solving, promoting the importance of continuous learning and improvement</w:t>
            </w:r>
          </w:p>
        </w:tc>
      </w:tr>
      <w:tr w:rsidR="001F12D9" w:rsidRPr="00350CD8" w14:paraId="6EC0E2C3" w14:textId="77777777" w:rsidTr="00666491">
        <w:tc>
          <w:tcPr>
            <w:tcW w:w="9639" w:type="dxa"/>
            <w:shd w:val="clear" w:color="auto" w:fill="DAEEF3"/>
          </w:tcPr>
          <w:p w14:paraId="7DE8C726" w14:textId="77777777" w:rsidR="001F12D9" w:rsidRPr="00350CD8" w:rsidRDefault="001F12D9" w:rsidP="00350CD8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350CD8">
              <w:rPr>
                <w:rFonts w:ascii="Arial" w:eastAsia="Calibri" w:hAnsi="Arial" w:cs="Arial"/>
                <w:b/>
                <w:lang w:eastAsia="en-US"/>
              </w:rPr>
              <w:t>Caring</w:t>
            </w:r>
          </w:p>
          <w:p w14:paraId="662D00AD" w14:textId="77777777" w:rsidR="001F12D9" w:rsidRPr="00350CD8" w:rsidRDefault="001F12D9" w:rsidP="00350CD8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lang w:eastAsia="en-US"/>
              </w:rPr>
            </w:pPr>
            <w:r w:rsidRPr="00350CD8">
              <w:rPr>
                <w:rFonts w:ascii="Arial" w:eastAsia="Calibri" w:hAnsi="Arial" w:cs="Arial"/>
                <w:lang w:eastAsia="en-US"/>
              </w:rPr>
              <w:t>Demonstrates a visible and accessible approach, investing time with teams and individuals in order that they feel valued and supported</w:t>
            </w:r>
          </w:p>
          <w:p w14:paraId="677FE10F" w14:textId="77777777" w:rsidR="001F12D9" w:rsidRPr="00350CD8" w:rsidRDefault="001F12D9" w:rsidP="00350CD8">
            <w:pPr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</w:p>
          <w:p w14:paraId="2FE9F217" w14:textId="77777777" w:rsidR="001F12D9" w:rsidRPr="00350CD8" w:rsidRDefault="001F12D9" w:rsidP="00350CD8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lang w:eastAsia="en-US"/>
              </w:rPr>
            </w:pPr>
            <w:r w:rsidRPr="00350CD8">
              <w:rPr>
                <w:rFonts w:ascii="Arial" w:eastAsia="Calibri" w:hAnsi="Arial" w:cs="Arial"/>
                <w:lang w:eastAsia="en-US"/>
              </w:rPr>
              <w:t>Adopts a coaching approach, practising robust and honest conversations, giving and receiving feedback on performance</w:t>
            </w:r>
          </w:p>
          <w:p w14:paraId="3CF91693" w14:textId="77777777" w:rsidR="001F12D9" w:rsidRPr="00350CD8" w:rsidRDefault="001F12D9" w:rsidP="00350CD8">
            <w:pPr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</w:p>
          <w:p w14:paraId="3AE3E469" w14:textId="77777777" w:rsidR="001F12D9" w:rsidRPr="00350CD8" w:rsidRDefault="001F12D9" w:rsidP="00350CD8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lang w:eastAsia="en-US"/>
              </w:rPr>
            </w:pPr>
            <w:r w:rsidRPr="00350CD8">
              <w:rPr>
                <w:rFonts w:ascii="Arial" w:eastAsia="Calibri" w:hAnsi="Arial" w:cs="Arial"/>
                <w:lang w:eastAsia="en-US"/>
              </w:rPr>
              <w:t>Acts with emotional intelligence to improve employee wellbeing and satisfaction in the workplace</w:t>
            </w:r>
          </w:p>
          <w:p w14:paraId="53BE7645" w14:textId="77777777" w:rsidR="001F12D9" w:rsidRPr="00350CD8" w:rsidRDefault="001F12D9" w:rsidP="00350CD8">
            <w:pPr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</w:p>
          <w:p w14:paraId="4CCC2502" w14:textId="77777777" w:rsidR="001F12D9" w:rsidRPr="00350CD8" w:rsidRDefault="001F12D9" w:rsidP="00350CD8">
            <w:pPr>
              <w:numPr>
                <w:ilvl w:val="0"/>
                <w:numId w:val="5"/>
              </w:numPr>
              <w:contextualSpacing/>
              <w:rPr>
                <w:rFonts w:ascii="Arial" w:eastAsia="Calibri" w:hAnsi="Arial" w:cs="Arial"/>
                <w:lang w:eastAsia="en-US"/>
              </w:rPr>
            </w:pPr>
            <w:r w:rsidRPr="00350CD8">
              <w:rPr>
                <w:rFonts w:ascii="Arial" w:eastAsia="Calibri" w:hAnsi="Arial" w:cs="Arial"/>
                <w:lang w:eastAsia="en-US"/>
              </w:rPr>
              <w:t>Demonstrates dignity and respect by valuing the contribution of all team members</w:t>
            </w:r>
          </w:p>
          <w:p w14:paraId="48BF5230" w14:textId="77777777" w:rsidR="001F12D9" w:rsidRPr="00350CD8" w:rsidRDefault="001F12D9" w:rsidP="00350CD8">
            <w:pPr>
              <w:rPr>
                <w:rFonts w:ascii="Arial" w:eastAsia="Calibri" w:hAnsi="Arial" w:cs="Arial"/>
                <w:b/>
                <w:u w:val="single"/>
                <w:lang w:eastAsia="en-US"/>
              </w:rPr>
            </w:pPr>
          </w:p>
        </w:tc>
      </w:tr>
    </w:tbl>
    <w:p w14:paraId="5E624799" w14:textId="77777777" w:rsidR="00265BD0" w:rsidRPr="00350CD8" w:rsidRDefault="00265BD0" w:rsidP="00350CD8">
      <w:pPr>
        <w:rPr>
          <w:rFonts w:ascii="Arial" w:hAnsi="Arial" w:cs="Arial"/>
        </w:rPr>
      </w:pPr>
      <w:r w:rsidRPr="00350CD8">
        <w:rPr>
          <w:rFonts w:ascii="Arial" w:hAnsi="Arial" w:cs="Arial"/>
        </w:rPr>
        <w:br w:type="page"/>
      </w:r>
    </w:p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1F12D9" w:rsidRPr="00350CD8" w14:paraId="3DF5065A" w14:textId="77777777" w:rsidTr="00666491">
        <w:tc>
          <w:tcPr>
            <w:tcW w:w="9639" w:type="dxa"/>
            <w:shd w:val="clear" w:color="auto" w:fill="EAF1DD"/>
          </w:tcPr>
          <w:p w14:paraId="78C83F2F" w14:textId="435992D1" w:rsidR="001F12D9" w:rsidRPr="00350CD8" w:rsidRDefault="001F12D9" w:rsidP="00350CD8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350CD8">
              <w:rPr>
                <w:rFonts w:ascii="Arial" w:eastAsia="Calibri" w:hAnsi="Arial" w:cs="Arial"/>
                <w:b/>
                <w:lang w:eastAsia="en-US"/>
              </w:rPr>
              <w:lastRenderedPageBreak/>
              <w:t>Integrity</w:t>
            </w:r>
          </w:p>
          <w:p w14:paraId="352CE117" w14:textId="77777777" w:rsidR="001F12D9" w:rsidRPr="00350CD8" w:rsidRDefault="001F12D9" w:rsidP="00350CD8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lang w:eastAsia="en-US"/>
              </w:rPr>
            </w:pPr>
            <w:r w:rsidRPr="00350CD8">
              <w:rPr>
                <w:rFonts w:ascii="Arial" w:eastAsia="Calibri" w:hAnsi="Arial" w:cs="Arial"/>
                <w:lang w:eastAsia="en-US"/>
              </w:rPr>
              <w:t>Puts the purpose of the organisation at the heart of everything done</w:t>
            </w:r>
          </w:p>
          <w:p w14:paraId="15C4024E" w14:textId="77777777" w:rsidR="001F12D9" w:rsidRPr="00350CD8" w:rsidRDefault="001F12D9" w:rsidP="00350CD8">
            <w:pPr>
              <w:ind w:left="720"/>
              <w:contextualSpacing/>
              <w:rPr>
                <w:rFonts w:ascii="Arial" w:eastAsia="Calibri" w:hAnsi="Arial" w:cs="Arial"/>
                <w:b/>
                <w:lang w:eastAsia="en-US"/>
              </w:rPr>
            </w:pPr>
          </w:p>
          <w:p w14:paraId="1B9920BD" w14:textId="77777777" w:rsidR="001F12D9" w:rsidRPr="00350CD8" w:rsidRDefault="001F12D9" w:rsidP="00350CD8">
            <w:pPr>
              <w:numPr>
                <w:ilvl w:val="0"/>
                <w:numId w:val="7"/>
              </w:numPr>
              <w:contextualSpacing/>
              <w:rPr>
                <w:rFonts w:ascii="Arial" w:eastAsia="Calibri" w:hAnsi="Arial" w:cs="Arial"/>
                <w:lang w:eastAsia="en-US"/>
              </w:rPr>
            </w:pPr>
            <w:r w:rsidRPr="00350CD8">
              <w:rPr>
                <w:rFonts w:ascii="Arial" w:eastAsia="Calibri" w:hAnsi="Arial" w:cs="Arial"/>
                <w:lang w:eastAsia="en-US"/>
              </w:rPr>
              <w:t>Strives to do the right thing, through role modelling an authentic leadership style and ensuring actions reflect promises</w:t>
            </w:r>
          </w:p>
          <w:p w14:paraId="5C89A130" w14:textId="77777777" w:rsidR="001F12D9" w:rsidRPr="00350CD8" w:rsidRDefault="001F12D9" w:rsidP="00350CD8">
            <w:pPr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</w:p>
          <w:p w14:paraId="26F9A6ED" w14:textId="77777777" w:rsidR="001F12D9" w:rsidRPr="00350CD8" w:rsidRDefault="001F12D9" w:rsidP="00350CD8">
            <w:pPr>
              <w:numPr>
                <w:ilvl w:val="0"/>
                <w:numId w:val="8"/>
              </w:numPr>
              <w:contextualSpacing/>
              <w:rPr>
                <w:rFonts w:ascii="Arial" w:eastAsia="Calibri" w:hAnsi="Arial" w:cs="Arial"/>
                <w:lang w:eastAsia="en-US"/>
              </w:rPr>
            </w:pPr>
            <w:r w:rsidRPr="00350CD8">
              <w:rPr>
                <w:rFonts w:ascii="Arial" w:eastAsia="Calibri" w:hAnsi="Arial" w:cs="Arial"/>
                <w:lang w:eastAsia="en-US"/>
              </w:rPr>
              <w:t>A constructive approach to mistakes as part of a learning experience and has the confidence to speak up when things don’t seem right</w:t>
            </w:r>
          </w:p>
          <w:p w14:paraId="52858892" w14:textId="77777777" w:rsidR="001F12D9" w:rsidRPr="00350CD8" w:rsidRDefault="001F12D9" w:rsidP="00350CD8">
            <w:pPr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</w:p>
          <w:p w14:paraId="67D524E6" w14:textId="77777777" w:rsidR="001F12D9" w:rsidRPr="00350CD8" w:rsidRDefault="001F12D9" w:rsidP="00350CD8">
            <w:pPr>
              <w:numPr>
                <w:ilvl w:val="0"/>
                <w:numId w:val="7"/>
              </w:numPr>
              <w:contextualSpacing/>
              <w:rPr>
                <w:rFonts w:ascii="Arial" w:eastAsia="Calibri" w:hAnsi="Arial" w:cs="Arial"/>
                <w:lang w:eastAsia="en-US"/>
              </w:rPr>
            </w:pPr>
            <w:r w:rsidRPr="00350CD8">
              <w:rPr>
                <w:rFonts w:ascii="Arial" w:eastAsia="Calibri" w:hAnsi="Arial" w:cs="Arial"/>
                <w:lang w:eastAsia="en-US"/>
              </w:rPr>
              <w:t>Values different styles, perspectives, backgrounds and experiences, supporting a diverse, open and inclusive culture</w:t>
            </w:r>
          </w:p>
          <w:p w14:paraId="76F57FEA" w14:textId="77777777" w:rsidR="001F12D9" w:rsidRPr="00350CD8" w:rsidRDefault="001F12D9" w:rsidP="00350CD8">
            <w:pPr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</w:p>
          <w:p w14:paraId="43393795" w14:textId="77777777" w:rsidR="001F12D9" w:rsidRPr="00350CD8" w:rsidRDefault="001F12D9" w:rsidP="00350CD8">
            <w:pPr>
              <w:numPr>
                <w:ilvl w:val="0"/>
                <w:numId w:val="6"/>
              </w:numPr>
              <w:contextualSpacing/>
              <w:rPr>
                <w:rFonts w:ascii="Arial" w:eastAsia="Calibri" w:hAnsi="Arial" w:cs="Arial"/>
                <w:b/>
                <w:lang w:eastAsia="en-US"/>
              </w:rPr>
            </w:pPr>
            <w:r w:rsidRPr="00350CD8">
              <w:rPr>
                <w:rFonts w:ascii="Arial" w:eastAsia="Calibri" w:hAnsi="Arial" w:cs="Arial"/>
                <w:lang w:eastAsia="en-US"/>
              </w:rPr>
              <w:t>Acts as an ambassador for service area, the directorate and CQC, demonstrating the highest professional standards in relationships with both internal and external stakeholders</w:t>
            </w:r>
          </w:p>
          <w:p w14:paraId="05162779" w14:textId="77777777" w:rsidR="001F12D9" w:rsidRPr="00350CD8" w:rsidRDefault="001F12D9" w:rsidP="00350CD8">
            <w:pPr>
              <w:rPr>
                <w:rFonts w:ascii="Arial" w:eastAsia="Calibri" w:hAnsi="Arial" w:cs="Arial"/>
                <w:b/>
                <w:u w:val="single"/>
                <w:lang w:eastAsia="en-US"/>
              </w:rPr>
            </w:pPr>
          </w:p>
        </w:tc>
      </w:tr>
      <w:tr w:rsidR="001F12D9" w:rsidRPr="00350CD8" w14:paraId="0280E77D" w14:textId="77777777" w:rsidTr="00666491">
        <w:tc>
          <w:tcPr>
            <w:tcW w:w="9639" w:type="dxa"/>
            <w:shd w:val="clear" w:color="auto" w:fill="FDE9D9"/>
          </w:tcPr>
          <w:p w14:paraId="620F8463" w14:textId="77777777" w:rsidR="001F12D9" w:rsidRPr="00350CD8" w:rsidRDefault="001F12D9" w:rsidP="00350CD8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350CD8">
              <w:rPr>
                <w:rFonts w:ascii="Arial" w:eastAsia="Calibri" w:hAnsi="Arial" w:cs="Arial"/>
                <w:b/>
                <w:lang w:eastAsia="en-US"/>
              </w:rPr>
              <w:t>Teamwork</w:t>
            </w:r>
          </w:p>
          <w:p w14:paraId="0856B5CA" w14:textId="77777777" w:rsidR="001F12D9" w:rsidRPr="00350CD8" w:rsidRDefault="001F12D9" w:rsidP="00350CD8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u w:val="single"/>
                <w:lang w:eastAsia="en-US"/>
              </w:rPr>
            </w:pPr>
            <w:r w:rsidRPr="00350CD8">
              <w:rPr>
                <w:rFonts w:ascii="Arial" w:eastAsia="Calibri" w:hAnsi="Arial" w:cs="Arial"/>
                <w:lang w:eastAsia="en-US"/>
              </w:rPr>
              <w:t>Facilitates the sharing of best practice across CQC, promoting cross-organisational learning and genuine collaboration</w:t>
            </w:r>
            <w:r w:rsidRPr="00350CD8">
              <w:rPr>
                <w:rFonts w:ascii="Arial" w:eastAsia="Calibri" w:hAnsi="Arial" w:cs="Arial"/>
                <w:lang w:eastAsia="en-US"/>
              </w:rPr>
              <w:br/>
            </w:r>
          </w:p>
          <w:p w14:paraId="0188C879" w14:textId="77777777" w:rsidR="001F12D9" w:rsidRPr="00350CD8" w:rsidRDefault="001F12D9" w:rsidP="00350CD8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u w:val="single"/>
                <w:lang w:eastAsia="en-US"/>
              </w:rPr>
            </w:pPr>
            <w:r w:rsidRPr="00350CD8">
              <w:rPr>
                <w:rFonts w:ascii="Arial" w:eastAsia="Calibri" w:hAnsi="Arial" w:cs="Arial"/>
                <w:lang w:eastAsia="en-US"/>
              </w:rPr>
              <w:t>Maximises team strengths to enhance team performance</w:t>
            </w:r>
          </w:p>
          <w:p w14:paraId="777F855F" w14:textId="77777777" w:rsidR="001F12D9" w:rsidRPr="00350CD8" w:rsidRDefault="001F12D9" w:rsidP="00350CD8">
            <w:pPr>
              <w:ind w:left="720"/>
              <w:contextualSpacing/>
              <w:rPr>
                <w:rFonts w:ascii="Arial" w:eastAsia="Calibri" w:hAnsi="Arial" w:cs="Arial"/>
                <w:b/>
                <w:u w:val="single"/>
                <w:lang w:eastAsia="en-US"/>
              </w:rPr>
            </w:pPr>
          </w:p>
          <w:p w14:paraId="722C8F49" w14:textId="77777777" w:rsidR="001F12D9" w:rsidRPr="00350CD8" w:rsidRDefault="001F12D9" w:rsidP="00350CD8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lang w:eastAsia="en-US"/>
              </w:rPr>
            </w:pPr>
            <w:r w:rsidRPr="00350CD8">
              <w:rPr>
                <w:rFonts w:ascii="Arial" w:eastAsia="Calibri" w:hAnsi="Arial" w:cs="Arial"/>
                <w:lang w:eastAsia="en-US"/>
              </w:rPr>
              <w:t>Champions change by building adaptable and resilient teams. Involves others in developing solutions, is responsive to feedback and evaluates the impact of change</w:t>
            </w:r>
          </w:p>
          <w:p w14:paraId="3281DFFA" w14:textId="77777777" w:rsidR="001F12D9" w:rsidRPr="00350CD8" w:rsidRDefault="001F12D9" w:rsidP="00350CD8">
            <w:pPr>
              <w:ind w:left="720"/>
              <w:contextualSpacing/>
              <w:rPr>
                <w:rFonts w:ascii="Arial" w:eastAsia="Calibri" w:hAnsi="Arial" w:cs="Arial"/>
                <w:lang w:eastAsia="en-US"/>
              </w:rPr>
            </w:pPr>
          </w:p>
          <w:p w14:paraId="3B7A486C" w14:textId="77777777" w:rsidR="001F12D9" w:rsidRPr="00350CD8" w:rsidRDefault="001F12D9" w:rsidP="00350CD8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lang w:eastAsia="en-US"/>
              </w:rPr>
            </w:pPr>
            <w:r w:rsidRPr="00350CD8">
              <w:rPr>
                <w:rFonts w:ascii="Arial" w:eastAsia="Calibri" w:hAnsi="Arial" w:cs="Arial"/>
                <w:lang w:eastAsia="en-US"/>
              </w:rPr>
              <w:t>Effectively communicates and shares information in a timely manner to bring about sustainable, positive improvement</w:t>
            </w:r>
          </w:p>
          <w:p w14:paraId="5D391F77" w14:textId="77777777" w:rsidR="001F12D9" w:rsidRPr="00350CD8" w:rsidRDefault="001F12D9" w:rsidP="00350CD8">
            <w:pPr>
              <w:ind w:left="720"/>
              <w:contextualSpacing/>
              <w:rPr>
                <w:rFonts w:ascii="Arial" w:eastAsia="Calibri" w:hAnsi="Arial" w:cs="Arial"/>
                <w:b/>
                <w:u w:val="single"/>
                <w:lang w:eastAsia="en-US"/>
              </w:rPr>
            </w:pPr>
            <w:r w:rsidRPr="00350CD8">
              <w:rPr>
                <w:rFonts w:ascii="Arial" w:eastAsia="Calibri" w:hAnsi="Arial" w:cs="Arial"/>
                <w:lang w:eastAsia="en-US"/>
              </w:rPr>
              <w:t xml:space="preserve"> </w:t>
            </w:r>
          </w:p>
          <w:p w14:paraId="7378F5F7" w14:textId="77777777" w:rsidR="001F12D9" w:rsidRPr="00350CD8" w:rsidRDefault="001F12D9" w:rsidP="00350CD8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u w:val="single"/>
                <w:lang w:eastAsia="en-US"/>
              </w:rPr>
            </w:pPr>
            <w:r w:rsidRPr="00350CD8">
              <w:rPr>
                <w:rFonts w:ascii="Arial" w:eastAsia="Calibri" w:hAnsi="Arial" w:cs="Arial"/>
                <w:lang w:eastAsia="en-US"/>
              </w:rPr>
              <w:t>Understands how to link performance management and development so that teams and individuals are supported with their professional and personal growth</w:t>
            </w:r>
          </w:p>
        </w:tc>
      </w:tr>
    </w:tbl>
    <w:p w14:paraId="263D6979" w14:textId="77777777" w:rsidR="0012514B" w:rsidRPr="00350CD8" w:rsidRDefault="0012514B" w:rsidP="00350CD8">
      <w:pPr>
        <w:spacing w:after="120"/>
        <w:rPr>
          <w:rFonts w:ascii="Arial" w:hAnsi="Arial" w:cs="Arial"/>
        </w:rPr>
      </w:pPr>
    </w:p>
    <w:sectPr w:rsidR="0012514B" w:rsidRPr="00350C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B105AC0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DA58DE50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" w15:restartNumberingAfterBreak="0">
    <w:nsid w:val="055B2E4B"/>
    <w:multiLevelType w:val="hybridMultilevel"/>
    <w:tmpl w:val="4C1C37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A85CA1"/>
    <w:multiLevelType w:val="hybridMultilevel"/>
    <w:tmpl w:val="755CD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F41CD"/>
    <w:multiLevelType w:val="hybridMultilevel"/>
    <w:tmpl w:val="D11C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E044B"/>
    <w:multiLevelType w:val="hybridMultilevel"/>
    <w:tmpl w:val="E23A7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45C02"/>
    <w:multiLevelType w:val="hybridMultilevel"/>
    <w:tmpl w:val="267CB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622B5"/>
    <w:multiLevelType w:val="hybridMultilevel"/>
    <w:tmpl w:val="698C8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B358A"/>
    <w:multiLevelType w:val="hybridMultilevel"/>
    <w:tmpl w:val="5DC83DF0"/>
    <w:lvl w:ilvl="0" w:tplc="0809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9" w15:restartNumberingAfterBreak="0">
    <w:nsid w:val="308E7303"/>
    <w:multiLevelType w:val="hybridMultilevel"/>
    <w:tmpl w:val="0DBE6DF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C46BCD"/>
    <w:multiLevelType w:val="hybridMultilevel"/>
    <w:tmpl w:val="B590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F2719"/>
    <w:multiLevelType w:val="hybridMultilevel"/>
    <w:tmpl w:val="286AE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D3B21"/>
    <w:multiLevelType w:val="hybridMultilevel"/>
    <w:tmpl w:val="D55CD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02192"/>
    <w:multiLevelType w:val="hybridMultilevel"/>
    <w:tmpl w:val="21CCDE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5D5D9C"/>
    <w:multiLevelType w:val="hybridMultilevel"/>
    <w:tmpl w:val="157A6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70636"/>
    <w:multiLevelType w:val="hybridMultilevel"/>
    <w:tmpl w:val="0BAC0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51FD9"/>
    <w:multiLevelType w:val="hybridMultilevel"/>
    <w:tmpl w:val="1BE0D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7000A"/>
    <w:multiLevelType w:val="hybridMultilevel"/>
    <w:tmpl w:val="FB26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24EDF"/>
    <w:multiLevelType w:val="hybridMultilevel"/>
    <w:tmpl w:val="E9E2336E"/>
    <w:lvl w:ilvl="0" w:tplc="85B4E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6CD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4E7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F2F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46B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9CC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041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7CC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622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0F93F1D"/>
    <w:multiLevelType w:val="hybridMultilevel"/>
    <w:tmpl w:val="96047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D7CA8"/>
    <w:multiLevelType w:val="hybridMultilevel"/>
    <w:tmpl w:val="0BB8D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AC70F8"/>
    <w:multiLevelType w:val="hybridMultilevel"/>
    <w:tmpl w:val="D6F29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05ECA"/>
    <w:multiLevelType w:val="hybridMultilevel"/>
    <w:tmpl w:val="4BA0B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856675">
    <w:abstractNumId w:val="0"/>
  </w:num>
  <w:num w:numId="2" w16cid:durableId="818376839">
    <w:abstractNumId w:val="1"/>
  </w:num>
  <w:num w:numId="3" w16cid:durableId="885915735">
    <w:abstractNumId w:val="12"/>
  </w:num>
  <w:num w:numId="4" w16cid:durableId="1249344957">
    <w:abstractNumId w:val="6"/>
  </w:num>
  <w:num w:numId="5" w16cid:durableId="513230790">
    <w:abstractNumId w:val="14"/>
  </w:num>
  <w:num w:numId="6" w16cid:durableId="780682950">
    <w:abstractNumId w:val="7"/>
  </w:num>
  <w:num w:numId="7" w16cid:durableId="1547765158">
    <w:abstractNumId w:val="4"/>
  </w:num>
  <w:num w:numId="8" w16cid:durableId="1864853587">
    <w:abstractNumId w:val="10"/>
  </w:num>
  <w:num w:numId="9" w16cid:durableId="2063286337">
    <w:abstractNumId w:val="17"/>
  </w:num>
  <w:num w:numId="10" w16cid:durableId="1135877083">
    <w:abstractNumId w:val="16"/>
  </w:num>
  <w:num w:numId="11" w16cid:durableId="1590964951">
    <w:abstractNumId w:val="13"/>
  </w:num>
  <w:num w:numId="12" w16cid:durableId="772555027">
    <w:abstractNumId w:val="5"/>
  </w:num>
  <w:num w:numId="13" w16cid:durableId="1218055316">
    <w:abstractNumId w:val="22"/>
  </w:num>
  <w:num w:numId="14" w16cid:durableId="889803584">
    <w:abstractNumId w:val="8"/>
  </w:num>
  <w:num w:numId="15" w16cid:durableId="273367723">
    <w:abstractNumId w:val="18"/>
  </w:num>
  <w:num w:numId="16" w16cid:durableId="1609121092">
    <w:abstractNumId w:val="21"/>
  </w:num>
  <w:num w:numId="17" w16cid:durableId="540363889">
    <w:abstractNumId w:val="19"/>
  </w:num>
  <w:num w:numId="18" w16cid:durableId="1247416450">
    <w:abstractNumId w:val="2"/>
  </w:num>
  <w:num w:numId="19" w16cid:durableId="116879107">
    <w:abstractNumId w:val="9"/>
  </w:num>
  <w:num w:numId="20" w16cid:durableId="250625173">
    <w:abstractNumId w:val="20"/>
  </w:num>
  <w:num w:numId="21" w16cid:durableId="1522625677">
    <w:abstractNumId w:val="11"/>
  </w:num>
  <w:num w:numId="22" w16cid:durableId="2104837880">
    <w:abstractNumId w:val="15"/>
  </w:num>
  <w:num w:numId="23" w16cid:durableId="1794397449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F0"/>
    <w:rsid w:val="00010C9F"/>
    <w:rsid w:val="000243BE"/>
    <w:rsid w:val="00025C9A"/>
    <w:rsid w:val="00025CB4"/>
    <w:rsid w:val="00031809"/>
    <w:rsid w:val="00032A4B"/>
    <w:rsid w:val="00034D03"/>
    <w:rsid w:val="00036CA6"/>
    <w:rsid w:val="0006271D"/>
    <w:rsid w:val="00072106"/>
    <w:rsid w:val="00076D8D"/>
    <w:rsid w:val="00090E14"/>
    <w:rsid w:val="000925DF"/>
    <w:rsid w:val="000A0732"/>
    <w:rsid w:val="000A0BD6"/>
    <w:rsid w:val="000A4E14"/>
    <w:rsid w:val="000B7956"/>
    <w:rsid w:val="000D0D38"/>
    <w:rsid w:val="000E3328"/>
    <w:rsid w:val="000F0B4E"/>
    <w:rsid w:val="000F27DC"/>
    <w:rsid w:val="000F2D1C"/>
    <w:rsid w:val="00100433"/>
    <w:rsid w:val="00101472"/>
    <w:rsid w:val="001026CD"/>
    <w:rsid w:val="0010306D"/>
    <w:rsid w:val="00106A39"/>
    <w:rsid w:val="001112D3"/>
    <w:rsid w:val="00116458"/>
    <w:rsid w:val="00116F40"/>
    <w:rsid w:val="00124574"/>
    <w:rsid w:val="00124DEF"/>
    <w:rsid w:val="0012514B"/>
    <w:rsid w:val="00130B3E"/>
    <w:rsid w:val="00137651"/>
    <w:rsid w:val="00147803"/>
    <w:rsid w:val="0015080C"/>
    <w:rsid w:val="00154309"/>
    <w:rsid w:val="00165D19"/>
    <w:rsid w:val="00166BD5"/>
    <w:rsid w:val="00172E9D"/>
    <w:rsid w:val="00187C3C"/>
    <w:rsid w:val="0019110D"/>
    <w:rsid w:val="00196B3F"/>
    <w:rsid w:val="001B38B1"/>
    <w:rsid w:val="001B5FEF"/>
    <w:rsid w:val="001C4683"/>
    <w:rsid w:val="001D2F09"/>
    <w:rsid w:val="001D33EF"/>
    <w:rsid w:val="001E1F40"/>
    <w:rsid w:val="001F12D9"/>
    <w:rsid w:val="001F1B37"/>
    <w:rsid w:val="001F3320"/>
    <w:rsid w:val="001F7A84"/>
    <w:rsid w:val="00203F4A"/>
    <w:rsid w:val="00210EBE"/>
    <w:rsid w:val="002132BF"/>
    <w:rsid w:val="00214DAC"/>
    <w:rsid w:val="0021703F"/>
    <w:rsid w:val="0022197B"/>
    <w:rsid w:val="00221F42"/>
    <w:rsid w:val="002237AD"/>
    <w:rsid w:val="00225405"/>
    <w:rsid w:val="00247B06"/>
    <w:rsid w:val="00252FB1"/>
    <w:rsid w:val="00257232"/>
    <w:rsid w:val="0026408D"/>
    <w:rsid w:val="00265BD0"/>
    <w:rsid w:val="0026741A"/>
    <w:rsid w:val="0027022D"/>
    <w:rsid w:val="00273209"/>
    <w:rsid w:val="00274705"/>
    <w:rsid w:val="00275153"/>
    <w:rsid w:val="00282C55"/>
    <w:rsid w:val="002871D8"/>
    <w:rsid w:val="00297175"/>
    <w:rsid w:val="002A1427"/>
    <w:rsid w:val="002A2B1C"/>
    <w:rsid w:val="002A6F83"/>
    <w:rsid w:val="002B09A1"/>
    <w:rsid w:val="002D43FB"/>
    <w:rsid w:val="002D66E7"/>
    <w:rsid w:val="002D6AFB"/>
    <w:rsid w:val="002E0186"/>
    <w:rsid w:val="002F020E"/>
    <w:rsid w:val="002F18BD"/>
    <w:rsid w:val="002F48F9"/>
    <w:rsid w:val="002F5141"/>
    <w:rsid w:val="003000C4"/>
    <w:rsid w:val="00300592"/>
    <w:rsid w:val="00312741"/>
    <w:rsid w:val="00316418"/>
    <w:rsid w:val="0033111D"/>
    <w:rsid w:val="0033195B"/>
    <w:rsid w:val="00341D75"/>
    <w:rsid w:val="00344DE5"/>
    <w:rsid w:val="00350CD8"/>
    <w:rsid w:val="00352912"/>
    <w:rsid w:val="00364224"/>
    <w:rsid w:val="00377797"/>
    <w:rsid w:val="00392897"/>
    <w:rsid w:val="003A2333"/>
    <w:rsid w:val="003B5A71"/>
    <w:rsid w:val="003C08FA"/>
    <w:rsid w:val="003D173F"/>
    <w:rsid w:val="003D6BB0"/>
    <w:rsid w:val="003E0F59"/>
    <w:rsid w:val="003F03FE"/>
    <w:rsid w:val="003F71D3"/>
    <w:rsid w:val="004108C2"/>
    <w:rsid w:val="0041173B"/>
    <w:rsid w:val="0041408E"/>
    <w:rsid w:val="00431368"/>
    <w:rsid w:val="004455E8"/>
    <w:rsid w:val="00451E0B"/>
    <w:rsid w:val="00452A5A"/>
    <w:rsid w:val="004717DF"/>
    <w:rsid w:val="0047681E"/>
    <w:rsid w:val="00490E10"/>
    <w:rsid w:val="0049527A"/>
    <w:rsid w:val="004A5264"/>
    <w:rsid w:val="004D4417"/>
    <w:rsid w:val="004E23F2"/>
    <w:rsid w:val="004E65D8"/>
    <w:rsid w:val="004F51C2"/>
    <w:rsid w:val="00501667"/>
    <w:rsid w:val="005066A8"/>
    <w:rsid w:val="00516C0C"/>
    <w:rsid w:val="0052071A"/>
    <w:rsid w:val="0052379F"/>
    <w:rsid w:val="0054538E"/>
    <w:rsid w:val="00546EA6"/>
    <w:rsid w:val="00564CB4"/>
    <w:rsid w:val="00565710"/>
    <w:rsid w:val="00565805"/>
    <w:rsid w:val="005670C7"/>
    <w:rsid w:val="00594561"/>
    <w:rsid w:val="005971D2"/>
    <w:rsid w:val="005A7197"/>
    <w:rsid w:val="005B02D8"/>
    <w:rsid w:val="005B1480"/>
    <w:rsid w:val="005B2D66"/>
    <w:rsid w:val="005B3462"/>
    <w:rsid w:val="005B3D09"/>
    <w:rsid w:val="005D0F59"/>
    <w:rsid w:val="005D74A0"/>
    <w:rsid w:val="005E116D"/>
    <w:rsid w:val="005F151D"/>
    <w:rsid w:val="005F283D"/>
    <w:rsid w:val="005F60A9"/>
    <w:rsid w:val="005F7603"/>
    <w:rsid w:val="0060025A"/>
    <w:rsid w:val="00600899"/>
    <w:rsid w:val="006027CD"/>
    <w:rsid w:val="0060374B"/>
    <w:rsid w:val="00612F62"/>
    <w:rsid w:val="00614510"/>
    <w:rsid w:val="0061464A"/>
    <w:rsid w:val="00627EB0"/>
    <w:rsid w:val="00630D86"/>
    <w:rsid w:val="006320F7"/>
    <w:rsid w:val="00645F4D"/>
    <w:rsid w:val="00664062"/>
    <w:rsid w:val="00666491"/>
    <w:rsid w:val="00666988"/>
    <w:rsid w:val="00673E11"/>
    <w:rsid w:val="00673E91"/>
    <w:rsid w:val="006740B9"/>
    <w:rsid w:val="0069030A"/>
    <w:rsid w:val="006A4BD9"/>
    <w:rsid w:val="006B30AF"/>
    <w:rsid w:val="006B4B27"/>
    <w:rsid w:val="006B613D"/>
    <w:rsid w:val="006C5CF6"/>
    <w:rsid w:val="006C68D4"/>
    <w:rsid w:val="006C6A66"/>
    <w:rsid w:val="006C7038"/>
    <w:rsid w:val="006D1D92"/>
    <w:rsid w:val="006D2C1E"/>
    <w:rsid w:val="006E113D"/>
    <w:rsid w:val="006E7629"/>
    <w:rsid w:val="00714875"/>
    <w:rsid w:val="00734456"/>
    <w:rsid w:val="00744B2A"/>
    <w:rsid w:val="00752627"/>
    <w:rsid w:val="00763C19"/>
    <w:rsid w:val="007655AD"/>
    <w:rsid w:val="00774BDE"/>
    <w:rsid w:val="00787D50"/>
    <w:rsid w:val="00790027"/>
    <w:rsid w:val="007902CF"/>
    <w:rsid w:val="007946F4"/>
    <w:rsid w:val="00796FAB"/>
    <w:rsid w:val="00797852"/>
    <w:rsid w:val="007979A9"/>
    <w:rsid w:val="007A60D2"/>
    <w:rsid w:val="007C3ACB"/>
    <w:rsid w:val="007D5F25"/>
    <w:rsid w:val="007E32A0"/>
    <w:rsid w:val="007E7B58"/>
    <w:rsid w:val="007F1089"/>
    <w:rsid w:val="007F7190"/>
    <w:rsid w:val="00800E70"/>
    <w:rsid w:val="0080222B"/>
    <w:rsid w:val="008069E7"/>
    <w:rsid w:val="00815B41"/>
    <w:rsid w:val="00815FF5"/>
    <w:rsid w:val="00816045"/>
    <w:rsid w:val="00830177"/>
    <w:rsid w:val="008309B3"/>
    <w:rsid w:val="0083530E"/>
    <w:rsid w:val="008423C7"/>
    <w:rsid w:val="00865ACB"/>
    <w:rsid w:val="0087497B"/>
    <w:rsid w:val="008753D7"/>
    <w:rsid w:val="00877FBA"/>
    <w:rsid w:val="008B3102"/>
    <w:rsid w:val="008B5A5C"/>
    <w:rsid w:val="008B79CC"/>
    <w:rsid w:val="008C7AAD"/>
    <w:rsid w:val="008D2991"/>
    <w:rsid w:val="008E056C"/>
    <w:rsid w:val="008E1AEB"/>
    <w:rsid w:val="008E2D5B"/>
    <w:rsid w:val="008E39C0"/>
    <w:rsid w:val="008E7138"/>
    <w:rsid w:val="008F2F4D"/>
    <w:rsid w:val="008F64CB"/>
    <w:rsid w:val="008F6904"/>
    <w:rsid w:val="0090101B"/>
    <w:rsid w:val="00906C12"/>
    <w:rsid w:val="00911515"/>
    <w:rsid w:val="00921DD7"/>
    <w:rsid w:val="00953B31"/>
    <w:rsid w:val="00966ACE"/>
    <w:rsid w:val="00967367"/>
    <w:rsid w:val="00967BCC"/>
    <w:rsid w:val="00974B75"/>
    <w:rsid w:val="00987542"/>
    <w:rsid w:val="00993BB1"/>
    <w:rsid w:val="009950BA"/>
    <w:rsid w:val="00996958"/>
    <w:rsid w:val="009B28ED"/>
    <w:rsid w:val="009B29CB"/>
    <w:rsid w:val="009B6265"/>
    <w:rsid w:val="009C321E"/>
    <w:rsid w:val="009D233F"/>
    <w:rsid w:val="009D6E30"/>
    <w:rsid w:val="009E3675"/>
    <w:rsid w:val="009F2063"/>
    <w:rsid w:val="00A0337C"/>
    <w:rsid w:val="00A10044"/>
    <w:rsid w:val="00A32FA5"/>
    <w:rsid w:val="00A41343"/>
    <w:rsid w:val="00A53F70"/>
    <w:rsid w:val="00A84827"/>
    <w:rsid w:val="00AB3644"/>
    <w:rsid w:val="00AC2AC1"/>
    <w:rsid w:val="00AC638F"/>
    <w:rsid w:val="00B028B1"/>
    <w:rsid w:val="00B06948"/>
    <w:rsid w:val="00B1011A"/>
    <w:rsid w:val="00B108B1"/>
    <w:rsid w:val="00B30BAF"/>
    <w:rsid w:val="00B368A6"/>
    <w:rsid w:val="00B40D9A"/>
    <w:rsid w:val="00B422F0"/>
    <w:rsid w:val="00B44BA0"/>
    <w:rsid w:val="00B45590"/>
    <w:rsid w:val="00B457E0"/>
    <w:rsid w:val="00B53719"/>
    <w:rsid w:val="00B55726"/>
    <w:rsid w:val="00BA4EE1"/>
    <w:rsid w:val="00BB6177"/>
    <w:rsid w:val="00BC07C4"/>
    <w:rsid w:val="00BC1EAC"/>
    <w:rsid w:val="00BC2E4B"/>
    <w:rsid w:val="00BC6A12"/>
    <w:rsid w:val="00BE1BCB"/>
    <w:rsid w:val="00BE2DB0"/>
    <w:rsid w:val="00BE5E98"/>
    <w:rsid w:val="00BF3FC0"/>
    <w:rsid w:val="00C03B27"/>
    <w:rsid w:val="00C067DB"/>
    <w:rsid w:val="00C15FAF"/>
    <w:rsid w:val="00C17433"/>
    <w:rsid w:val="00C36D4C"/>
    <w:rsid w:val="00C411AC"/>
    <w:rsid w:val="00C43B7C"/>
    <w:rsid w:val="00C475F9"/>
    <w:rsid w:val="00C50753"/>
    <w:rsid w:val="00C52FEA"/>
    <w:rsid w:val="00C54150"/>
    <w:rsid w:val="00C549C0"/>
    <w:rsid w:val="00C57EFA"/>
    <w:rsid w:val="00C61C1D"/>
    <w:rsid w:val="00C67D98"/>
    <w:rsid w:val="00C7265E"/>
    <w:rsid w:val="00C9241F"/>
    <w:rsid w:val="00C95F13"/>
    <w:rsid w:val="00CA23D6"/>
    <w:rsid w:val="00CA7CED"/>
    <w:rsid w:val="00CB1D38"/>
    <w:rsid w:val="00CC3DC0"/>
    <w:rsid w:val="00CC4489"/>
    <w:rsid w:val="00CF1C69"/>
    <w:rsid w:val="00CF4E92"/>
    <w:rsid w:val="00CF62D9"/>
    <w:rsid w:val="00D025C0"/>
    <w:rsid w:val="00D026B8"/>
    <w:rsid w:val="00D06BA6"/>
    <w:rsid w:val="00D1163A"/>
    <w:rsid w:val="00D15DE0"/>
    <w:rsid w:val="00D27E2D"/>
    <w:rsid w:val="00D54833"/>
    <w:rsid w:val="00D55D0B"/>
    <w:rsid w:val="00D67E2C"/>
    <w:rsid w:val="00D745EF"/>
    <w:rsid w:val="00D8445B"/>
    <w:rsid w:val="00D924E9"/>
    <w:rsid w:val="00D96147"/>
    <w:rsid w:val="00DA5E98"/>
    <w:rsid w:val="00DB5996"/>
    <w:rsid w:val="00DB7226"/>
    <w:rsid w:val="00DD0B63"/>
    <w:rsid w:val="00DE46E7"/>
    <w:rsid w:val="00DE48B7"/>
    <w:rsid w:val="00DF6F69"/>
    <w:rsid w:val="00E000E2"/>
    <w:rsid w:val="00E002CB"/>
    <w:rsid w:val="00E00C81"/>
    <w:rsid w:val="00E04816"/>
    <w:rsid w:val="00E21F32"/>
    <w:rsid w:val="00E268CD"/>
    <w:rsid w:val="00E270FC"/>
    <w:rsid w:val="00E31F4A"/>
    <w:rsid w:val="00E3548F"/>
    <w:rsid w:val="00E35A50"/>
    <w:rsid w:val="00E40CCD"/>
    <w:rsid w:val="00E521E7"/>
    <w:rsid w:val="00E55672"/>
    <w:rsid w:val="00E56948"/>
    <w:rsid w:val="00E62D88"/>
    <w:rsid w:val="00E72C69"/>
    <w:rsid w:val="00E811FE"/>
    <w:rsid w:val="00E83292"/>
    <w:rsid w:val="00E8750E"/>
    <w:rsid w:val="00E90257"/>
    <w:rsid w:val="00E96031"/>
    <w:rsid w:val="00E9664F"/>
    <w:rsid w:val="00EA54EC"/>
    <w:rsid w:val="00EB781D"/>
    <w:rsid w:val="00ED3B14"/>
    <w:rsid w:val="00ED57DB"/>
    <w:rsid w:val="00ED6ECE"/>
    <w:rsid w:val="00EE1056"/>
    <w:rsid w:val="00EE2DB4"/>
    <w:rsid w:val="00EE61C1"/>
    <w:rsid w:val="00F02707"/>
    <w:rsid w:val="00F02CEB"/>
    <w:rsid w:val="00F15C9E"/>
    <w:rsid w:val="00F17B1F"/>
    <w:rsid w:val="00F34343"/>
    <w:rsid w:val="00F35889"/>
    <w:rsid w:val="00F50B19"/>
    <w:rsid w:val="00F523AC"/>
    <w:rsid w:val="00F634A4"/>
    <w:rsid w:val="00F67A04"/>
    <w:rsid w:val="00F84B48"/>
    <w:rsid w:val="00F91334"/>
    <w:rsid w:val="00F95DA4"/>
    <w:rsid w:val="00FA4927"/>
    <w:rsid w:val="00FB501F"/>
    <w:rsid w:val="00FB6902"/>
    <w:rsid w:val="00FC7544"/>
    <w:rsid w:val="00FD2D08"/>
    <w:rsid w:val="00FD5D3C"/>
    <w:rsid w:val="00FD6FB2"/>
    <w:rsid w:val="00FF3749"/>
    <w:rsid w:val="00FF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A9873"/>
  <w15:chartTrackingRefBased/>
  <w15:docId w15:val="{DA5E4598-BF41-4382-A6FE-EEFF8E9F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har">
    <w:name w:val="Char1 Char Char Char"/>
    <w:basedOn w:val="Normal"/>
    <w:rsid w:val="00036CA6"/>
    <w:pPr>
      <w:spacing w:after="12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Number">
    <w:name w:val="List Number"/>
    <w:basedOn w:val="Normal"/>
    <w:rsid w:val="00C03B27"/>
    <w:pPr>
      <w:numPr>
        <w:numId w:val="1"/>
      </w:numPr>
      <w:spacing w:after="260" w:line="264" w:lineRule="auto"/>
    </w:pPr>
    <w:rPr>
      <w:rFonts w:ascii="Arial" w:hAnsi="Arial"/>
      <w:kern w:val="22"/>
      <w:sz w:val="22"/>
      <w:lang w:eastAsia="en-US"/>
    </w:rPr>
  </w:style>
  <w:style w:type="paragraph" w:styleId="ListBullet">
    <w:name w:val="List Bullet"/>
    <w:basedOn w:val="Normal"/>
    <w:autoRedefine/>
    <w:rsid w:val="00C03B27"/>
    <w:pPr>
      <w:numPr>
        <w:numId w:val="2"/>
      </w:numPr>
      <w:spacing w:line="264" w:lineRule="auto"/>
    </w:pPr>
    <w:rPr>
      <w:rFonts w:ascii="Arial" w:hAnsi="Arial"/>
      <w:kern w:val="22"/>
      <w:sz w:val="22"/>
      <w:lang w:eastAsia="en-US"/>
    </w:rPr>
  </w:style>
  <w:style w:type="paragraph" w:styleId="Header">
    <w:name w:val="header"/>
    <w:basedOn w:val="Normal"/>
    <w:rsid w:val="001C4683"/>
    <w:pPr>
      <w:tabs>
        <w:tab w:val="center" w:pos="4153"/>
        <w:tab w:val="right" w:pos="8306"/>
      </w:tabs>
    </w:pPr>
    <w:rPr>
      <w:rFonts w:ascii="Verdana" w:hAnsi="Verdana"/>
      <w:lang w:eastAsia="en-US"/>
    </w:rPr>
  </w:style>
  <w:style w:type="paragraph" w:customStyle="1" w:styleId="Style1">
    <w:name w:val="Style1"/>
    <w:basedOn w:val="Normal"/>
    <w:rsid w:val="000A4E14"/>
    <w:pPr>
      <w:ind w:left="720" w:hanging="720"/>
    </w:pPr>
    <w:rPr>
      <w:rFonts w:ascii="Arial" w:hAnsi="Arial" w:cs="Arial"/>
      <w:sz w:val="22"/>
      <w:lang w:eastAsia="en-US"/>
    </w:rPr>
  </w:style>
  <w:style w:type="paragraph" w:styleId="BalloonText">
    <w:name w:val="Balloon Text"/>
    <w:basedOn w:val="Normal"/>
    <w:semiHidden/>
    <w:rsid w:val="00225405"/>
    <w:rPr>
      <w:rFonts w:ascii="Tahoma" w:hAnsi="Tahoma" w:cs="Tahoma"/>
      <w:sz w:val="16"/>
      <w:szCs w:val="16"/>
    </w:rPr>
  </w:style>
  <w:style w:type="character" w:styleId="Strong">
    <w:name w:val="Strong"/>
    <w:qFormat/>
    <w:rsid w:val="0012514B"/>
    <w:rPr>
      <w:b/>
      <w:bCs/>
    </w:rPr>
  </w:style>
  <w:style w:type="paragraph" w:styleId="ListParagraph">
    <w:name w:val="List Paragraph"/>
    <w:basedOn w:val="Normal"/>
    <w:uiPriority w:val="34"/>
    <w:qFormat/>
    <w:rsid w:val="002F48F9"/>
    <w:pPr>
      <w:ind w:left="720"/>
    </w:pPr>
    <w:rPr>
      <w:rFonts w:ascii="Arial" w:hAnsi="Arial" w:cs="Arial"/>
      <w:lang w:eastAsia="en-US"/>
    </w:rPr>
  </w:style>
  <w:style w:type="paragraph" w:customStyle="1" w:styleId="Default">
    <w:name w:val="Default"/>
    <w:rsid w:val="0011645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8B310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3102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268CD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E268CD"/>
    <w:rPr>
      <w:rFonts w:ascii="Calibri" w:eastAsia="Calibri" w:hAnsi="Calibri"/>
      <w:sz w:val="22"/>
      <w:szCs w:val="21"/>
      <w:lang w:eastAsia="en-US"/>
    </w:rPr>
  </w:style>
  <w:style w:type="character" w:styleId="CommentReference">
    <w:name w:val="annotation reference"/>
    <w:rsid w:val="008E39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39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E39C0"/>
  </w:style>
  <w:style w:type="paragraph" w:styleId="CommentSubject">
    <w:name w:val="annotation subject"/>
    <w:basedOn w:val="CommentText"/>
    <w:next w:val="CommentText"/>
    <w:link w:val="CommentSubjectChar"/>
    <w:rsid w:val="008E39C0"/>
    <w:rPr>
      <w:b/>
      <w:bCs/>
    </w:rPr>
  </w:style>
  <w:style w:type="character" w:customStyle="1" w:styleId="CommentSubjectChar">
    <w:name w:val="Comment Subject Char"/>
    <w:link w:val="CommentSubject"/>
    <w:rsid w:val="008E39C0"/>
    <w:rPr>
      <w:b/>
      <w:bCs/>
    </w:rPr>
  </w:style>
  <w:style w:type="paragraph" w:styleId="Revision">
    <w:name w:val="Revision"/>
    <w:hidden/>
    <w:uiPriority w:val="99"/>
    <w:semiHidden/>
    <w:rsid w:val="00C541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4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3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8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19" ma:contentTypeDescription="Create a new document." ma:contentTypeScope="" ma:versionID="12a95a21ad3687b0a0695616e7e6afb2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51116c814f62f8a245f3f42a3bbd0d4a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57e5ab-fb5c-4479-913c-8d934712d24a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8C98D-7C18-4E0A-B306-DE8DB84C838E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1d162527-c308-4a98-98b8-9e726c57dd8b"/>
    <ds:schemaRef ds:uri="c497441b-d3fe-4788-8629-aff52d38f51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40F359-F912-4EDA-9D30-B040A0C724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5A7B3E-4D0F-4DC0-8140-D7539A353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1237</Words>
  <Characters>7833</Characters>
  <Application>Microsoft Office Word</Application>
  <DocSecurity>0</DocSecurity>
  <Lines>217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CQC</Company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Sumner</dc:creator>
  <cp:keywords/>
  <cp:lastModifiedBy>Mica Weekes</cp:lastModifiedBy>
  <cp:revision>4</cp:revision>
  <cp:lastPrinted>2018-01-23T12:25:00Z</cp:lastPrinted>
  <dcterms:created xsi:type="dcterms:W3CDTF">2026-03-23T15:55:00Z</dcterms:created>
  <dcterms:modified xsi:type="dcterms:W3CDTF">2026-03-23T15:56:00Z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ediaServiceImageTags">
    <vt:lpwstr/>
  </property>
  <property fmtid="{D5CDD505-2E9C-101B-9397-08002B2CF9AE}" pid="4" name="ContentTypeId">
    <vt:lpwstr>0x010100480EA4E9A0D10A4B86B174D08978D5EB</vt:lpwstr>
  </property>
</Properties>
</file>